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CD160" w14:textId="77777777" w:rsidR="00796B2F" w:rsidRPr="00BE313E" w:rsidRDefault="00796B2F" w:rsidP="00796B2F">
      <w:pPr>
        <w:ind w:left="567" w:right="569"/>
        <w:jc w:val="center"/>
        <w:rPr>
          <w:rFonts w:ascii="Arial" w:eastAsia="Calibri" w:hAnsi="Arial" w:cs="Arial"/>
          <w:b/>
          <w:sz w:val="20"/>
          <w:szCs w:val="20"/>
        </w:rPr>
      </w:pPr>
      <w:r w:rsidRPr="00BE313E">
        <w:rPr>
          <w:rFonts w:ascii="Arial" w:eastAsia="Calibri" w:hAnsi="Arial" w:cs="Arial"/>
          <w:b/>
          <w:sz w:val="20"/>
          <w:szCs w:val="20"/>
          <w:u w:val="single"/>
        </w:rPr>
        <w:t>Pre-Application Annex 1</w:t>
      </w:r>
      <w:r w:rsidRPr="00BE313E">
        <w:rPr>
          <w:rFonts w:ascii="Arial" w:eastAsia="Calibri" w:hAnsi="Arial" w:cs="Arial"/>
          <w:b/>
          <w:sz w:val="20"/>
          <w:szCs w:val="20"/>
        </w:rPr>
        <w:t xml:space="preserve"> - Evidence of HCPC Standards of Proficiency from International applicants for underpinning psychology knowledge</w:t>
      </w:r>
    </w:p>
    <w:p w14:paraId="62994D74" w14:textId="77777777" w:rsidR="00796B2F" w:rsidRPr="00BE313E" w:rsidRDefault="00796B2F" w:rsidP="00796B2F">
      <w:pPr>
        <w:ind w:right="569"/>
        <w:rPr>
          <w:rFonts w:ascii="Arial" w:eastAsia="Calibri" w:hAnsi="Arial" w:cs="Arial"/>
          <w:b/>
          <w:sz w:val="20"/>
          <w:szCs w:val="20"/>
        </w:rPr>
      </w:pPr>
    </w:p>
    <w:p w14:paraId="2E3D4577" w14:textId="77777777" w:rsidR="00796B2F" w:rsidRDefault="00796B2F" w:rsidP="00796B2F">
      <w:pPr>
        <w:ind w:left="567" w:right="569"/>
        <w:rPr>
          <w:rFonts w:ascii="Arial" w:eastAsia="Calibri" w:hAnsi="Arial" w:cs="Arial"/>
          <w:sz w:val="20"/>
          <w:szCs w:val="20"/>
        </w:rPr>
      </w:pPr>
      <w:r w:rsidRPr="00BE313E">
        <w:rPr>
          <w:rFonts w:ascii="Arial" w:eastAsia="Calibri" w:hAnsi="Arial" w:cs="Arial"/>
          <w:sz w:val="20"/>
          <w:szCs w:val="20"/>
        </w:rPr>
        <w:t>Please provide the following to evidence how the underpinning psychology knowledge from your psychology degree maps to the HCPC Standards of Proficiency (</w:t>
      </w:r>
      <w:proofErr w:type="spellStart"/>
      <w:r w:rsidRPr="00BE313E">
        <w:rPr>
          <w:rFonts w:ascii="Arial" w:eastAsia="Calibri" w:hAnsi="Arial" w:cs="Arial"/>
          <w:sz w:val="20"/>
          <w:szCs w:val="20"/>
        </w:rPr>
        <w:t>SoPs</w:t>
      </w:r>
      <w:proofErr w:type="spellEnd"/>
      <w:r w:rsidRPr="00BE313E">
        <w:rPr>
          <w:rFonts w:ascii="Arial" w:eastAsia="Calibri" w:hAnsi="Arial" w:cs="Arial"/>
          <w:sz w:val="20"/>
          <w:szCs w:val="20"/>
        </w:rPr>
        <w:t xml:space="preserve"> 13.1-13.8), and Standards of Education and Training (SETs 2.2, 2.6), as interpreted within the Open University ‘</w:t>
      </w:r>
      <w:r w:rsidRPr="00BE313E">
        <w:rPr>
          <w:rFonts w:ascii="Arial" w:eastAsia="Calibri" w:hAnsi="Arial" w:cs="Arial"/>
          <w:i/>
          <w:sz w:val="20"/>
          <w:szCs w:val="20"/>
        </w:rPr>
        <w:t>Investigating Psychology 2</w:t>
      </w:r>
      <w:r w:rsidRPr="00BE313E">
        <w:rPr>
          <w:rFonts w:ascii="Arial" w:eastAsia="Calibri" w:hAnsi="Arial" w:cs="Arial"/>
          <w:sz w:val="20"/>
          <w:szCs w:val="20"/>
        </w:rPr>
        <w:t>’ module</w:t>
      </w:r>
      <w:r>
        <w:rPr>
          <w:rFonts w:ascii="Arial" w:eastAsia="Calibri" w:hAnsi="Arial" w:cs="Arial"/>
          <w:sz w:val="20"/>
          <w:szCs w:val="20"/>
        </w:rPr>
        <w:t>.</w:t>
      </w:r>
    </w:p>
    <w:p w14:paraId="7F9EB666" w14:textId="77777777" w:rsidR="00796B2F" w:rsidRDefault="00796B2F" w:rsidP="00796B2F">
      <w:pPr>
        <w:ind w:left="567" w:right="569"/>
        <w:rPr>
          <w:rFonts w:ascii="Arial" w:eastAsia="Calibri" w:hAnsi="Arial" w:cs="Arial"/>
          <w:sz w:val="20"/>
          <w:szCs w:val="20"/>
        </w:rPr>
      </w:pPr>
    </w:p>
    <w:p w14:paraId="06C874E6" w14:textId="277350B7" w:rsidR="00796B2F" w:rsidRDefault="37BA9B23" w:rsidP="00796B2F">
      <w:pPr>
        <w:ind w:left="567" w:right="569"/>
        <w:rPr>
          <w:rStyle w:val="Hyperlink"/>
          <w:rFonts w:ascii="Arial" w:eastAsia="Calibri" w:hAnsi="Arial" w:cs="Arial"/>
          <w:sz w:val="20"/>
          <w:szCs w:val="20"/>
        </w:rPr>
      </w:pPr>
      <w:r w:rsidRPr="37BA9B23">
        <w:rPr>
          <w:rFonts w:ascii="Arial" w:eastAsia="Calibri" w:hAnsi="Arial" w:cs="Arial"/>
          <w:sz w:val="20"/>
          <w:szCs w:val="20"/>
        </w:rPr>
        <w:t xml:space="preserve">Once completed please </w:t>
      </w:r>
      <w:r w:rsidR="00461D31">
        <w:rPr>
          <w:rFonts w:ascii="Arial" w:eastAsia="Calibri" w:hAnsi="Arial" w:cs="Arial"/>
          <w:sz w:val="20"/>
          <w:szCs w:val="20"/>
        </w:rPr>
        <w:t>upload to the online application form</w:t>
      </w:r>
      <w:r w:rsidR="00493C98">
        <w:rPr>
          <w:rFonts w:ascii="Arial" w:eastAsia="Calibri" w:hAnsi="Arial" w:cs="Arial"/>
          <w:sz w:val="20"/>
          <w:szCs w:val="20"/>
        </w:rPr>
        <w:t xml:space="preserve"> </w:t>
      </w:r>
      <w:hyperlink r:id="rId8" w:history="1">
        <w:r w:rsidR="00493C98" w:rsidRPr="00493C98">
          <w:rPr>
            <w:rStyle w:val="Hyperlink"/>
            <w:rFonts w:ascii="Arial" w:eastAsia="Calibri" w:hAnsi="Arial" w:cs="Arial"/>
            <w:sz w:val="20"/>
            <w:szCs w:val="20"/>
          </w:rPr>
          <w:t>here</w:t>
        </w:r>
      </w:hyperlink>
      <w:r w:rsidRPr="37BA9B23">
        <w:rPr>
          <w:rFonts w:ascii="Arial" w:eastAsia="Calibri" w:hAnsi="Arial" w:cs="Arial"/>
          <w:sz w:val="20"/>
          <w:szCs w:val="20"/>
        </w:rPr>
        <w:t xml:space="preserve"> </w:t>
      </w:r>
    </w:p>
    <w:p w14:paraId="653EF678" w14:textId="77777777" w:rsidR="00796B2F" w:rsidRPr="00BE313E" w:rsidRDefault="00796B2F" w:rsidP="00796B2F">
      <w:pPr>
        <w:ind w:left="567" w:right="569"/>
        <w:rPr>
          <w:rFonts w:ascii="Arial" w:eastAsia="Calibri" w:hAnsi="Arial" w:cs="Arial"/>
          <w:sz w:val="20"/>
          <w:szCs w:val="20"/>
        </w:rPr>
      </w:pPr>
    </w:p>
    <w:p w14:paraId="2BA94E46" w14:textId="77777777" w:rsidR="00887904" w:rsidRDefault="00887904" w:rsidP="00887904">
      <w:pPr>
        <w:pBdr>
          <w:top w:val="single" w:sz="4" w:space="1" w:color="auto"/>
        </w:pBdr>
        <w:ind w:left="567" w:right="569"/>
        <w:rPr>
          <w:rFonts w:ascii="Arial" w:eastAsia="Calibri" w:hAnsi="Arial" w:cs="Arial"/>
          <w:sz w:val="20"/>
          <w:szCs w:val="20"/>
        </w:rPr>
      </w:pPr>
    </w:p>
    <w:p w14:paraId="04C45B19" w14:textId="11EF7D5F" w:rsidR="00B4560B" w:rsidRDefault="00887904" w:rsidP="00B4560B">
      <w:pPr>
        <w:ind w:left="567" w:right="569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Name of course</w:t>
      </w:r>
      <w:r w:rsidR="00B4560B" w:rsidRPr="00B07CDF">
        <w:rPr>
          <w:rFonts w:ascii="Arial" w:eastAsia="Calibri" w:hAnsi="Arial" w:cs="Arial"/>
          <w:sz w:val="20"/>
          <w:szCs w:val="20"/>
        </w:rPr>
        <w:t>:</w:t>
      </w:r>
    </w:p>
    <w:p w14:paraId="3B841655" w14:textId="3272948B" w:rsidR="00887904" w:rsidRDefault="00887904" w:rsidP="00B4560B">
      <w:pPr>
        <w:ind w:left="567" w:right="569"/>
        <w:rPr>
          <w:rFonts w:ascii="Arial" w:eastAsia="Calibri" w:hAnsi="Arial" w:cs="Arial"/>
          <w:sz w:val="20"/>
          <w:szCs w:val="20"/>
        </w:rPr>
      </w:pPr>
    </w:p>
    <w:p w14:paraId="70B97495" w14:textId="685A44C3" w:rsidR="00887904" w:rsidRPr="00B07CDF" w:rsidRDefault="00887904" w:rsidP="00B4560B">
      <w:pPr>
        <w:ind w:left="567" w:right="569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Name of institution:</w:t>
      </w:r>
    </w:p>
    <w:p w14:paraId="7BE77C89" w14:textId="77777777" w:rsidR="00B4560B" w:rsidRPr="00B07CDF" w:rsidRDefault="00B4560B" w:rsidP="00B4560B">
      <w:pPr>
        <w:ind w:left="567" w:right="569"/>
        <w:rPr>
          <w:rFonts w:ascii="Arial" w:eastAsia="Calibri" w:hAnsi="Arial" w:cs="Arial"/>
          <w:sz w:val="20"/>
          <w:szCs w:val="20"/>
        </w:rPr>
      </w:pPr>
    </w:p>
    <w:p w14:paraId="7AA18548" w14:textId="6E233E6B" w:rsidR="00B4560B" w:rsidRPr="00B07CDF" w:rsidRDefault="00B4560B" w:rsidP="00B4560B">
      <w:pPr>
        <w:ind w:left="567" w:right="569"/>
        <w:rPr>
          <w:rFonts w:ascii="Arial" w:eastAsia="Calibri" w:hAnsi="Arial" w:cs="Arial"/>
          <w:sz w:val="20"/>
          <w:szCs w:val="20"/>
        </w:rPr>
      </w:pPr>
      <w:r w:rsidRPr="00B07CDF">
        <w:rPr>
          <w:rFonts w:ascii="Arial" w:eastAsia="Calibri" w:hAnsi="Arial" w:cs="Arial"/>
          <w:sz w:val="20"/>
          <w:szCs w:val="20"/>
        </w:rPr>
        <w:t>Year of graduation:</w:t>
      </w:r>
    </w:p>
    <w:p w14:paraId="2183228E" w14:textId="77777777" w:rsidR="00B4560B" w:rsidRPr="00B07CDF" w:rsidRDefault="00B4560B" w:rsidP="00B4560B">
      <w:pPr>
        <w:ind w:left="567" w:right="569"/>
        <w:rPr>
          <w:rFonts w:ascii="Arial" w:eastAsia="Calibri" w:hAnsi="Arial" w:cs="Arial"/>
          <w:sz w:val="20"/>
          <w:szCs w:val="20"/>
        </w:rPr>
      </w:pPr>
    </w:p>
    <w:p w14:paraId="3ED15DC1" w14:textId="733A9C11" w:rsidR="00B4560B" w:rsidRDefault="00887904" w:rsidP="00B4560B">
      <w:pPr>
        <w:ind w:left="567" w:right="569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Degree </w:t>
      </w:r>
      <w:r w:rsidR="00B4560B" w:rsidRPr="00B07CDF">
        <w:rPr>
          <w:rFonts w:ascii="Arial" w:eastAsia="Calibri" w:hAnsi="Arial" w:cs="Arial"/>
          <w:sz w:val="20"/>
          <w:szCs w:val="20"/>
        </w:rPr>
        <w:t>certificate: Appendix [insert number]</w:t>
      </w:r>
    </w:p>
    <w:p w14:paraId="2A82298C" w14:textId="4009E99D" w:rsidR="00887904" w:rsidRDefault="00887904" w:rsidP="00B4560B">
      <w:pPr>
        <w:ind w:left="567" w:right="569"/>
        <w:rPr>
          <w:rFonts w:ascii="Arial" w:eastAsia="Calibri" w:hAnsi="Arial" w:cs="Arial"/>
          <w:sz w:val="20"/>
          <w:szCs w:val="20"/>
        </w:rPr>
      </w:pPr>
    </w:p>
    <w:p w14:paraId="5753F769" w14:textId="745B206F" w:rsidR="00887904" w:rsidRDefault="00475F59" w:rsidP="00B4560B">
      <w:pPr>
        <w:ind w:left="567" w:right="569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Module grades</w:t>
      </w:r>
      <w:r w:rsidR="00887904">
        <w:rPr>
          <w:rFonts w:ascii="Arial" w:eastAsia="Calibri" w:hAnsi="Arial" w:cs="Arial"/>
          <w:sz w:val="20"/>
          <w:szCs w:val="20"/>
        </w:rPr>
        <w:t>: Appendix [insert number]</w:t>
      </w:r>
    </w:p>
    <w:p w14:paraId="1D279336" w14:textId="568E6663" w:rsidR="00475F59" w:rsidRDefault="00475F59" w:rsidP="00B4560B">
      <w:pPr>
        <w:ind w:left="567" w:right="569"/>
        <w:rPr>
          <w:rFonts w:ascii="Arial" w:eastAsia="Calibri" w:hAnsi="Arial" w:cs="Arial"/>
          <w:sz w:val="20"/>
          <w:szCs w:val="20"/>
        </w:rPr>
      </w:pPr>
    </w:p>
    <w:p w14:paraId="2FFAC6B9" w14:textId="547EE36C" w:rsidR="00475F59" w:rsidRPr="00B07CDF" w:rsidRDefault="00475F59" w:rsidP="00B4560B">
      <w:pPr>
        <w:ind w:left="567" w:right="569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Module descriptions (to include information on module title, module content, learning outcomes and assessment):</w:t>
      </w:r>
      <w:r w:rsidRPr="00475F59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Appendix [insert number]</w:t>
      </w:r>
    </w:p>
    <w:p w14:paraId="0106897D" w14:textId="0B76AE79" w:rsidR="00B4560B" w:rsidRDefault="00B4560B" w:rsidP="00B4560B">
      <w:pPr>
        <w:ind w:left="567" w:right="569"/>
        <w:rPr>
          <w:rFonts w:ascii="Arial" w:eastAsia="Calibri" w:hAnsi="Arial" w:cs="Arial"/>
          <w:sz w:val="20"/>
          <w:szCs w:val="20"/>
        </w:rPr>
      </w:pPr>
    </w:p>
    <w:p w14:paraId="63101B9E" w14:textId="77777777" w:rsidR="00887904" w:rsidRDefault="00887904" w:rsidP="00887904">
      <w:pPr>
        <w:pBdr>
          <w:top w:val="single" w:sz="4" w:space="1" w:color="auto"/>
        </w:pBdr>
        <w:ind w:left="567" w:right="569"/>
        <w:rPr>
          <w:rFonts w:ascii="Arial" w:eastAsia="Calibri" w:hAnsi="Arial" w:cs="Arial"/>
          <w:sz w:val="20"/>
          <w:szCs w:val="20"/>
        </w:rPr>
      </w:pPr>
    </w:p>
    <w:p w14:paraId="2A312447" w14:textId="47DB0FD1" w:rsidR="00887904" w:rsidRDefault="00887904" w:rsidP="00B4560B">
      <w:pPr>
        <w:ind w:left="567" w:right="569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For each section, please provide brief information (no more than 200 words) </w:t>
      </w:r>
      <w:r w:rsidR="00CA05AA">
        <w:rPr>
          <w:rFonts w:ascii="Arial" w:eastAsia="Calibri" w:hAnsi="Arial" w:cs="Arial"/>
          <w:sz w:val="20"/>
          <w:szCs w:val="20"/>
        </w:rPr>
        <w:t xml:space="preserve">as </w:t>
      </w:r>
      <w:r>
        <w:rPr>
          <w:rFonts w:ascii="Arial" w:eastAsia="Calibri" w:hAnsi="Arial" w:cs="Arial"/>
          <w:sz w:val="20"/>
          <w:szCs w:val="20"/>
        </w:rPr>
        <w:t>to how you have covered the topic area. Please direct the reviewer to specific evidence to show where the material was covered and assessed.</w:t>
      </w:r>
    </w:p>
    <w:p w14:paraId="1B130FA4" w14:textId="53A94947" w:rsidR="00887904" w:rsidRDefault="00887904" w:rsidP="00B4560B">
      <w:pPr>
        <w:ind w:left="567" w:right="569"/>
        <w:rPr>
          <w:rFonts w:ascii="Arial" w:eastAsia="Calibri" w:hAnsi="Arial" w:cs="Arial"/>
          <w:sz w:val="20"/>
          <w:szCs w:val="20"/>
        </w:rPr>
      </w:pPr>
    </w:p>
    <w:p w14:paraId="206D00B0" w14:textId="21EE4E02" w:rsidR="00887904" w:rsidRPr="00887904" w:rsidRDefault="00887904" w:rsidP="00B4560B">
      <w:pPr>
        <w:ind w:left="567" w:right="569"/>
        <w:rPr>
          <w:rFonts w:ascii="Arial" w:eastAsia="Calibri" w:hAnsi="Arial" w:cs="Arial"/>
          <w:b/>
          <w:sz w:val="20"/>
          <w:szCs w:val="20"/>
        </w:rPr>
      </w:pPr>
      <w:r w:rsidRPr="00887904">
        <w:rPr>
          <w:rFonts w:ascii="Arial" w:eastAsia="Calibri" w:hAnsi="Arial" w:cs="Arial"/>
          <w:b/>
          <w:sz w:val="20"/>
          <w:szCs w:val="20"/>
        </w:rPr>
        <w:t>Please note that a successful application will require appropriate coverage across ALL areas</w:t>
      </w:r>
      <w:r w:rsidR="00475F59">
        <w:rPr>
          <w:rFonts w:ascii="Arial" w:eastAsia="Calibri" w:hAnsi="Arial" w:cs="Arial"/>
          <w:b/>
          <w:sz w:val="20"/>
          <w:szCs w:val="20"/>
        </w:rPr>
        <w:t xml:space="preserve"> to evidence knowledge and understanding of the </w:t>
      </w:r>
      <w:hyperlink r:id="rId9" w:history="1">
        <w:r w:rsidR="00475F59" w:rsidRPr="007A4F9C">
          <w:rPr>
            <w:rStyle w:val="Hyperlink"/>
            <w:rFonts w:ascii="Arial" w:eastAsia="Calibri" w:hAnsi="Arial" w:cs="Arial"/>
            <w:b/>
            <w:sz w:val="20"/>
            <w:szCs w:val="20"/>
          </w:rPr>
          <w:t>QAA Subject Benchmark Statement</w:t>
        </w:r>
      </w:hyperlink>
      <w:r w:rsidR="00475F59" w:rsidRPr="007A4F9C"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4D55D31A" w14:textId="77777777" w:rsidR="00B4560B" w:rsidRPr="00B07CDF" w:rsidRDefault="00B4560B" w:rsidP="00B4560B">
      <w:pPr>
        <w:ind w:left="567" w:right="569"/>
        <w:rPr>
          <w:rFonts w:ascii="Arial" w:eastAsia="Calibri" w:hAnsi="Arial" w:cs="Arial"/>
          <w:sz w:val="20"/>
          <w:szCs w:val="20"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9776"/>
      </w:tblGrid>
      <w:tr w:rsidR="00887904" w:rsidRPr="00887904" w14:paraId="4A29F7B2" w14:textId="77777777" w:rsidTr="00387E12">
        <w:tc>
          <w:tcPr>
            <w:tcW w:w="9776" w:type="dxa"/>
          </w:tcPr>
          <w:p w14:paraId="1866F2BD" w14:textId="77777777" w:rsidR="00796B2F" w:rsidRPr="00590C5A" w:rsidRDefault="00796B2F" w:rsidP="00796B2F">
            <w:pPr>
              <w:ind w:left="23" w:right="-100" w:hanging="23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90C5A">
              <w:rPr>
                <w:rFonts w:ascii="Arial" w:hAnsi="Arial" w:cs="Arial"/>
                <w:sz w:val="20"/>
                <w:szCs w:val="20"/>
                <w:u w:val="single"/>
              </w:rPr>
              <w:t>Fundamental concepts in social psychology</w:t>
            </w:r>
          </w:p>
          <w:p w14:paraId="1504AF57" w14:textId="56D2F452" w:rsidR="00887904" w:rsidRDefault="00887904" w:rsidP="00475F59">
            <w:pPr>
              <w:ind w:right="-100"/>
              <w:rPr>
                <w:rFonts w:ascii="Arial" w:hAnsi="Arial" w:cs="Arial"/>
                <w:sz w:val="20"/>
                <w:szCs w:val="20"/>
              </w:rPr>
            </w:pPr>
          </w:p>
          <w:p w14:paraId="75F3CBBF" w14:textId="77777777" w:rsidR="00475F59" w:rsidRPr="00887904" w:rsidRDefault="00475F59" w:rsidP="00475F59">
            <w:pPr>
              <w:ind w:right="-100"/>
              <w:rPr>
                <w:rFonts w:ascii="Arial" w:hAnsi="Arial" w:cs="Arial"/>
                <w:sz w:val="20"/>
                <w:szCs w:val="20"/>
              </w:rPr>
            </w:pPr>
          </w:p>
          <w:p w14:paraId="1FA51BEB" w14:textId="6854B62A" w:rsidR="00B4560B" w:rsidRPr="00887904" w:rsidRDefault="00B4560B" w:rsidP="00387E12">
            <w:pPr>
              <w:ind w:left="23" w:right="-100" w:hanging="23"/>
              <w:rPr>
                <w:rFonts w:ascii="Arial" w:hAnsi="Arial" w:cs="Arial"/>
                <w:sz w:val="20"/>
                <w:szCs w:val="20"/>
              </w:rPr>
            </w:pPr>
            <w:r w:rsidRPr="00887904">
              <w:rPr>
                <w:rFonts w:ascii="Arial" w:hAnsi="Arial" w:cs="Arial"/>
                <w:sz w:val="20"/>
                <w:szCs w:val="20"/>
              </w:rPr>
              <w:t>Evidence</w:t>
            </w:r>
            <w:r w:rsidR="00887904">
              <w:rPr>
                <w:rFonts w:ascii="Arial" w:hAnsi="Arial" w:cs="Arial"/>
                <w:sz w:val="20"/>
                <w:szCs w:val="20"/>
              </w:rPr>
              <w:t xml:space="preserve"> can be seen in [please direct to specific </w:t>
            </w:r>
            <w:r w:rsidR="00475F59">
              <w:rPr>
                <w:rFonts w:ascii="Arial" w:hAnsi="Arial" w:cs="Arial"/>
                <w:sz w:val="20"/>
                <w:szCs w:val="20"/>
              </w:rPr>
              <w:t>module</w:t>
            </w:r>
            <w:r w:rsidR="00887904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5229EBDB" w14:textId="55E5609D" w:rsidR="00887904" w:rsidRDefault="00887904" w:rsidP="00887904">
            <w:pPr>
              <w:ind w:right="-10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BB83CFA" w14:textId="77777777" w:rsidR="00475F59" w:rsidRDefault="00475F59" w:rsidP="00887904">
            <w:pPr>
              <w:ind w:right="-10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B0B52B7" w14:textId="77777777" w:rsidR="00887904" w:rsidRPr="00887904" w:rsidRDefault="00887904" w:rsidP="00887904">
            <w:pPr>
              <w:ind w:right="-100"/>
              <w:rPr>
                <w:rFonts w:ascii="Arial" w:eastAsia="Calibri" w:hAnsi="Arial" w:cs="Arial"/>
                <w:sz w:val="20"/>
                <w:szCs w:val="20"/>
                <w:u w:val="single"/>
              </w:rPr>
            </w:pPr>
            <w:r w:rsidRPr="00887904">
              <w:rPr>
                <w:rFonts w:ascii="Arial" w:eastAsia="Calibri" w:hAnsi="Arial" w:cs="Arial"/>
                <w:sz w:val="20"/>
                <w:szCs w:val="20"/>
                <w:u w:val="single"/>
              </w:rPr>
              <w:t>Reviewer comments:</w:t>
            </w:r>
          </w:p>
          <w:p w14:paraId="5181EF69" w14:textId="77777777" w:rsidR="00887904" w:rsidRDefault="00887904" w:rsidP="00887904">
            <w:pPr>
              <w:ind w:right="-10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Appropriate coverage – Yes / No (delete as appropriate)</w:t>
            </w:r>
          </w:p>
          <w:p w14:paraId="7C46FB77" w14:textId="0A51A689" w:rsidR="00887904" w:rsidRPr="00887904" w:rsidRDefault="00887904" w:rsidP="00887904">
            <w:pPr>
              <w:ind w:right="-10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If No, brief explanation to why</w:t>
            </w:r>
          </w:p>
        </w:tc>
      </w:tr>
      <w:tr w:rsidR="00887904" w:rsidRPr="00887904" w14:paraId="07ECB6BE" w14:textId="77777777" w:rsidTr="00387E12">
        <w:tc>
          <w:tcPr>
            <w:tcW w:w="9776" w:type="dxa"/>
          </w:tcPr>
          <w:p w14:paraId="4F12CAAC" w14:textId="77777777" w:rsidR="00796B2F" w:rsidRPr="00590C5A" w:rsidRDefault="00796B2F" w:rsidP="00796B2F">
            <w:pPr>
              <w:pStyle w:val="BodyTextIndent"/>
              <w:spacing w:before="40" w:after="40"/>
              <w:ind w:left="23" w:right="-100" w:hanging="23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90C5A">
              <w:rPr>
                <w:rFonts w:ascii="Arial" w:hAnsi="Arial" w:cs="Arial"/>
                <w:sz w:val="20"/>
                <w:szCs w:val="20"/>
                <w:u w:val="single"/>
              </w:rPr>
              <w:t>Cognitive approaches to understanding the social world – perception and attention</w:t>
            </w:r>
          </w:p>
          <w:p w14:paraId="187C12AE" w14:textId="1CC45AB9" w:rsidR="00887904" w:rsidRDefault="00887904" w:rsidP="00387E12">
            <w:pPr>
              <w:pStyle w:val="BodyTextIndent"/>
              <w:spacing w:before="40" w:after="40"/>
              <w:ind w:left="23" w:right="-100" w:hanging="23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3D91D69" w14:textId="77777777" w:rsidR="00475F59" w:rsidRPr="00887904" w:rsidRDefault="00475F59" w:rsidP="00387E12">
            <w:pPr>
              <w:pStyle w:val="BodyTextIndent"/>
              <w:spacing w:before="40" w:after="40"/>
              <w:ind w:left="23" w:right="-100" w:hanging="23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6A912C3" w14:textId="2CB12622" w:rsidR="00887904" w:rsidRPr="00887904" w:rsidRDefault="00887904" w:rsidP="00887904">
            <w:pPr>
              <w:ind w:left="23" w:right="-100" w:hanging="23"/>
              <w:rPr>
                <w:rFonts w:ascii="Arial" w:hAnsi="Arial" w:cs="Arial"/>
                <w:sz w:val="20"/>
                <w:szCs w:val="20"/>
              </w:rPr>
            </w:pPr>
            <w:r w:rsidRPr="00887904">
              <w:rPr>
                <w:rFonts w:ascii="Arial" w:hAnsi="Arial" w:cs="Arial"/>
                <w:sz w:val="20"/>
                <w:szCs w:val="20"/>
              </w:rPr>
              <w:t>Evidence</w:t>
            </w:r>
            <w:r>
              <w:rPr>
                <w:rFonts w:ascii="Arial" w:hAnsi="Arial" w:cs="Arial"/>
                <w:sz w:val="20"/>
                <w:szCs w:val="20"/>
              </w:rPr>
              <w:t xml:space="preserve"> can be seen in [</w:t>
            </w:r>
            <w:r w:rsidR="00475F59">
              <w:rPr>
                <w:rFonts w:ascii="Arial" w:hAnsi="Arial" w:cs="Arial"/>
                <w:sz w:val="20"/>
                <w:szCs w:val="20"/>
              </w:rPr>
              <w:t>please direct to specific module</w:t>
            </w:r>
            <w:r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651BE3F1" w14:textId="66957954" w:rsidR="00887904" w:rsidRDefault="00887904" w:rsidP="00887904">
            <w:pPr>
              <w:ind w:right="-100"/>
              <w:rPr>
                <w:rFonts w:ascii="Arial" w:eastAsia="Calibri" w:hAnsi="Arial" w:cs="Arial"/>
                <w:sz w:val="20"/>
                <w:szCs w:val="20"/>
                <w:u w:val="single"/>
              </w:rPr>
            </w:pPr>
          </w:p>
          <w:p w14:paraId="0F5C7265" w14:textId="77777777" w:rsidR="00475F59" w:rsidRDefault="00475F59" w:rsidP="00887904">
            <w:pPr>
              <w:ind w:right="-100"/>
              <w:rPr>
                <w:rFonts w:ascii="Arial" w:eastAsia="Calibri" w:hAnsi="Arial" w:cs="Arial"/>
                <w:sz w:val="20"/>
                <w:szCs w:val="20"/>
                <w:u w:val="single"/>
              </w:rPr>
            </w:pPr>
          </w:p>
          <w:p w14:paraId="3725976E" w14:textId="279DA050" w:rsidR="00887904" w:rsidRPr="00887904" w:rsidRDefault="00887904" w:rsidP="00887904">
            <w:pPr>
              <w:ind w:right="-100"/>
              <w:rPr>
                <w:rFonts w:ascii="Arial" w:eastAsia="Calibri" w:hAnsi="Arial" w:cs="Arial"/>
                <w:sz w:val="20"/>
                <w:szCs w:val="20"/>
                <w:u w:val="single"/>
              </w:rPr>
            </w:pPr>
            <w:r w:rsidRPr="00887904">
              <w:rPr>
                <w:rFonts w:ascii="Arial" w:eastAsia="Calibri" w:hAnsi="Arial" w:cs="Arial"/>
                <w:sz w:val="20"/>
                <w:szCs w:val="20"/>
                <w:u w:val="single"/>
              </w:rPr>
              <w:t>Reviewer comments:</w:t>
            </w:r>
          </w:p>
          <w:p w14:paraId="382F2D21" w14:textId="77777777" w:rsidR="00887904" w:rsidRDefault="00887904" w:rsidP="00887904">
            <w:pPr>
              <w:ind w:right="-10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Appropriate coverage – Yes / No (delete as appropriate)</w:t>
            </w:r>
          </w:p>
          <w:p w14:paraId="5BD14FBC" w14:textId="04E3207C" w:rsidR="00B4560B" w:rsidRPr="00887904" w:rsidRDefault="00887904" w:rsidP="00887904">
            <w:pPr>
              <w:pStyle w:val="BodyTextIndent"/>
              <w:spacing w:before="40" w:after="40"/>
              <w:ind w:left="0" w:right="-100" w:firstLine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If No, brief explanation to why</w:t>
            </w:r>
          </w:p>
        </w:tc>
      </w:tr>
      <w:tr w:rsidR="00887904" w:rsidRPr="00887904" w14:paraId="58079833" w14:textId="77777777" w:rsidTr="00387E12">
        <w:tc>
          <w:tcPr>
            <w:tcW w:w="9776" w:type="dxa"/>
          </w:tcPr>
          <w:p w14:paraId="588C7ABE" w14:textId="77777777" w:rsidR="00796B2F" w:rsidRPr="00590C5A" w:rsidRDefault="00796B2F" w:rsidP="00796B2F">
            <w:pPr>
              <w:pStyle w:val="BodyTextIndent"/>
              <w:spacing w:before="40" w:after="40"/>
              <w:ind w:left="23" w:right="-100" w:hanging="23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90C5A">
              <w:rPr>
                <w:rFonts w:ascii="Arial" w:hAnsi="Arial" w:cs="Arial"/>
                <w:sz w:val="20"/>
                <w:szCs w:val="20"/>
                <w:u w:val="single"/>
              </w:rPr>
              <w:t>Biological understandings of the brain and behaviour</w:t>
            </w:r>
          </w:p>
          <w:p w14:paraId="0C876790" w14:textId="22837052" w:rsidR="00887904" w:rsidRDefault="00887904" w:rsidP="00796B2F">
            <w:pPr>
              <w:pStyle w:val="BodyTextIndent"/>
              <w:spacing w:before="40" w:after="40"/>
              <w:ind w:left="0" w:right="-100" w:firstLine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71B0402" w14:textId="77777777" w:rsidR="00475F59" w:rsidRPr="00887904" w:rsidRDefault="00475F59" w:rsidP="00387E12">
            <w:pPr>
              <w:pStyle w:val="BodyTextIndent"/>
              <w:spacing w:before="40" w:after="40"/>
              <w:ind w:left="23" w:right="-100" w:hanging="23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D9CA8D4" w14:textId="11E330AF" w:rsidR="00887904" w:rsidRPr="00887904" w:rsidRDefault="00887904" w:rsidP="00887904">
            <w:pPr>
              <w:ind w:left="23" w:right="-100" w:hanging="23"/>
              <w:rPr>
                <w:rFonts w:ascii="Arial" w:hAnsi="Arial" w:cs="Arial"/>
                <w:sz w:val="20"/>
                <w:szCs w:val="20"/>
              </w:rPr>
            </w:pPr>
            <w:r w:rsidRPr="00887904">
              <w:rPr>
                <w:rFonts w:ascii="Arial" w:hAnsi="Arial" w:cs="Arial"/>
                <w:sz w:val="20"/>
                <w:szCs w:val="20"/>
              </w:rPr>
              <w:t>Evidence</w:t>
            </w:r>
            <w:r>
              <w:rPr>
                <w:rFonts w:ascii="Arial" w:hAnsi="Arial" w:cs="Arial"/>
                <w:sz w:val="20"/>
                <w:szCs w:val="20"/>
              </w:rPr>
              <w:t xml:space="preserve"> can be seen in [</w:t>
            </w:r>
            <w:r w:rsidR="00475F59">
              <w:rPr>
                <w:rFonts w:ascii="Arial" w:hAnsi="Arial" w:cs="Arial"/>
                <w:sz w:val="20"/>
                <w:szCs w:val="20"/>
              </w:rPr>
              <w:t>please direct to specific module</w:t>
            </w:r>
            <w:r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4B2847EB" w14:textId="0A98ED52" w:rsidR="00B4560B" w:rsidRDefault="00B4560B" w:rsidP="00887904">
            <w:pPr>
              <w:pStyle w:val="BodyTextIndent"/>
              <w:spacing w:before="40" w:after="40"/>
              <w:ind w:left="0" w:right="-100" w:firstLine="0"/>
              <w:rPr>
                <w:rFonts w:ascii="Arial" w:hAnsi="Arial" w:cs="Arial"/>
                <w:sz w:val="20"/>
                <w:szCs w:val="20"/>
              </w:rPr>
            </w:pPr>
          </w:p>
          <w:p w14:paraId="27D50E8D" w14:textId="77777777" w:rsidR="00475F59" w:rsidRDefault="00475F59" w:rsidP="00887904">
            <w:pPr>
              <w:pStyle w:val="BodyTextIndent"/>
              <w:spacing w:before="40" w:after="40"/>
              <w:ind w:left="0" w:right="-100" w:firstLine="0"/>
              <w:rPr>
                <w:rFonts w:ascii="Arial" w:hAnsi="Arial" w:cs="Arial"/>
                <w:sz w:val="20"/>
                <w:szCs w:val="20"/>
              </w:rPr>
            </w:pPr>
          </w:p>
          <w:p w14:paraId="6B90065E" w14:textId="77777777" w:rsidR="00887904" w:rsidRPr="00887904" w:rsidRDefault="00887904" w:rsidP="00887904">
            <w:pPr>
              <w:ind w:right="-100"/>
              <w:rPr>
                <w:rFonts w:ascii="Arial" w:eastAsia="Calibri" w:hAnsi="Arial" w:cs="Arial"/>
                <w:sz w:val="20"/>
                <w:szCs w:val="20"/>
                <w:u w:val="single"/>
              </w:rPr>
            </w:pPr>
            <w:r w:rsidRPr="00887904">
              <w:rPr>
                <w:rFonts w:ascii="Arial" w:eastAsia="Calibri" w:hAnsi="Arial" w:cs="Arial"/>
                <w:sz w:val="20"/>
                <w:szCs w:val="20"/>
                <w:u w:val="single"/>
              </w:rPr>
              <w:t>Reviewer comments:</w:t>
            </w:r>
          </w:p>
          <w:p w14:paraId="0F512EDA" w14:textId="77777777" w:rsidR="00887904" w:rsidRDefault="00887904" w:rsidP="00887904">
            <w:pPr>
              <w:ind w:right="-10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Appropriate coverage – Yes / No (delete as appropriate)</w:t>
            </w:r>
          </w:p>
          <w:p w14:paraId="78F487B8" w14:textId="387F077C" w:rsidR="00887904" w:rsidRPr="00887904" w:rsidRDefault="00887904" w:rsidP="00887904">
            <w:pPr>
              <w:pStyle w:val="BodyTextIndent"/>
              <w:spacing w:before="40" w:after="40"/>
              <w:ind w:left="0" w:right="-10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If No, brief explanation to why</w:t>
            </w:r>
          </w:p>
        </w:tc>
      </w:tr>
      <w:tr w:rsidR="00887904" w:rsidRPr="00887904" w14:paraId="7AA6C869" w14:textId="77777777" w:rsidTr="00387E12">
        <w:tc>
          <w:tcPr>
            <w:tcW w:w="9776" w:type="dxa"/>
          </w:tcPr>
          <w:p w14:paraId="3E9EA609" w14:textId="77777777" w:rsidR="00796B2F" w:rsidRPr="00590C5A" w:rsidRDefault="00796B2F" w:rsidP="00796B2F">
            <w:pPr>
              <w:pStyle w:val="BodyTextIndent"/>
              <w:spacing w:before="40" w:after="40"/>
              <w:ind w:left="0" w:right="-100"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90C5A">
              <w:rPr>
                <w:rFonts w:ascii="Arial" w:hAnsi="Arial" w:cs="Arial"/>
                <w:sz w:val="20"/>
                <w:szCs w:val="20"/>
                <w:u w:val="single"/>
              </w:rPr>
              <w:t>Developmental approaches to psychology through the lifespan</w:t>
            </w:r>
          </w:p>
          <w:p w14:paraId="71398E63" w14:textId="00D4FE92" w:rsidR="00475F59" w:rsidRDefault="00475F59" w:rsidP="00887904">
            <w:pPr>
              <w:ind w:left="23" w:right="-100" w:hanging="23"/>
              <w:rPr>
                <w:rFonts w:ascii="Arial" w:hAnsi="Arial" w:cs="Arial"/>
                <w:sz w:val="20"/>
                <w:szCs w:val="20"/>
              </w:rPr>
            </w:pPr>
          </w:p>
          <w:p w14:paraId="0636E60F" w14:textId="77777777" w:rsidR="00475F59" w:rsidRDefault="00475F59" w:rsidP="00887904">
            <w:pPr>
              <w:ind w:left="23" w:right="-100" w:hanging="23"/>
              <w:rPr>
                <w:rFonts w:ascii="Arial" w:hAnsi="Arial" w:cs="Arial"/>
                <w:sz w:val="20"/>
                <w:szCs w:val="20"/>
              </w:rPr>
            </w:pPr>
          </w:p>
          <w:p w14:paraId="641A8AC7" w14:textId="519C38BD" w:rsidR="00B4560B" w:rsidRPr="00887904" w:rsidRDefault="00887904" w:rsidP="00887904">
            <w:pPr>
              <w:ind w:left="23" w:right="-100" w:hanging="23"/>
              <w:rPr>
                <w:rFonts w:ascii="Arial" w:hAnsi="Arial" w:cs="Arial"/>
                <w:sz w:val="20"/>
                <w:szCs w:val="20"/>
              </w:rPr>
            </w:pPr>
            <w:r w:rsidRPr="00887904">
              <w:rPr>
                <w:rFonts w:ascii="Arial" w:hAnsi="Arial" w:cs="Arial"/>
                <w:sz w:val="20"/>
                <w:szCs w:val="20"/>
              </w:rPr>
              <w:lastRenderedPageBreak/>
              <w:t>Evidence</w:t>
            </w:r>
            <w:r>
              <w:rPr>
                <w:rFonts w:ascii="Arial" w:hAnsi="Arial" w:cs="Arial"/>
                <w:sz w:val="20"/>
                <w:szCs w:val="20"/>
              </w:rPr>
              <w:t xml:space="preserve"> can be seen in [</w:t>
            </w:r>
            <w:r w:rsidR="00475F59">
              <w:rPr>
                <w:rFonts w:ascii="Arial" w:hAnsi="Arial" w:cs="Arial"/>
                <w:sz w:val="20"/>
                <w:szCs w:val="20"/>
              </w:rPr>
              <w:t>please direct to specific module</w:t>
            </w:r>
            <w:r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11B26BF4" w14:textId="31E83DB1" w:rsidR="00B4560B" w:rsidRDefault="00B4560B" w:rsidP="00387E12">
            <w:pPr>
              <w:ind w:left="23" w:right="-100" w:hanging="23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59378F5" w14:textId="77777777" w:rsidR="00475F59" w:rsidRDefault="00475F59" w:rsidP="00387E12">
            <w:pPr>
              <w:ind w:left="23" w:right="-100" w:hanging="23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9C77F18" w14:textId="77777777" w:rsidR="00887904" w:rsidRPr="00887904" w:rsidRDefault="00887904" w:rsidP="00887904">
            <w:pPr>
              <w:ind w:right="-100"/>
              <w:rPr>
                <w:rFonts w:ascii="Arial" w:eastAsia="Calibri" w:hAnsi="Arial" w:cs="Arial"/>
                <w:sz w:val="20"/>
                <w:szCs w:val="20"/>
                <w:u w:val="single"/>
              </w:rPr>
            </w:pPr>
            <w:r w:rsidRPr="00887904">
              <w:rPr>
                <w:rFonts w:ascii="Arial" w:eastAsia="Calibri" w:hAnsi="Arial" w:cs="Arial"/>
                <w:sz w:val="20"/>
                <w:szCs w:val="20"/>
                <w:u w:val="single"/>
              </w:rPr>
              <w:t>Reviewer comments:</w:t>
            </w:r>
          </w:p>
          <w:p w14:paraId="156381EE" w14:textId="77777777" w:rsidR="00887904" w:rsidRDefault="00887904" w:rsidP="00887904">
            <w:pPr>
              <w:ind w:right="-10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Appropriate coverage – Yes / No (delete as appropriate)</w:t>
            </w:r>
          </w:p>
          <w:p w14:paraId="694AEE59" w14:textId="257C4282" w:rsidR="00887904" w:rsidRPr="00887904" w:rsidRDefault="00887904" w:rsidP="00887904">
            <w:pPr>
              <w:ind w:left="23" w:right="-100" w:hanging="2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If No, brief explanation to why</w:t>
            </w:r>
          </w:p>
        </w:tc>
      </w:tr>
      <w:tr w:rsidR="00887904" w:rsidRPr="00887904" w14:paraId="33F130B4" w14:textId="77777777" w:rsidTr="00387E12">
        <w:tc>
          <w:tcPr>
            <w:tcW w:w="9776" w:type="dxa"/>
          </w:tcPr>
          <w:p w14:paraId="5192E2E3" w14:textId="77777777" w:rsidR="00796B2F" w:rsidRPr="00590C5A" w:rsidRDefault="00796B2F" w:rsidP="00796B2F">
            <w:pPr>
              <w:pStyle w:val="BodyTextIndent"/>
              <w:spacing w:before="40" w:after="40"/>
              <w:ind w:left="23" w:right="-100" w:hanging="23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90C5A">
              <w:rPr>
                <w:rFonts w:ascii="Arial" w:eastAsia="Calibri" w:hAnsi="Arial" w:cs="Arial"/>
                <w:sz w:val="20"/>
                <w:szCs w:val="20"/>
                <w:u w:val="single"/>
              </w:rPr>
              <w:lastRenderedPageBreak/>
              <w:t>Psychology of individual differences</w:t>
            </w:r>
            <w:r w:rsidRPr="00590C5A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14:paraId="3B042E17" w14:textId="77777777" w:rsidR="00475F59" w:rsidRDefault="00475F59" w:rsidP="00887904">
            <w:pPr>
              <w:ind w:left="23" w:right="-100" w:hanging="23"/>
              <w:rPr>
                <w:rFonts w:ascii="Arial" w:hAnsi="Arial" w:cs="Arial"/>
                <w:sz w:val="20"/>
                <w:szCs w:val="20"/>
              </w:rPr>
            </w:pPr>
          </w:p>
          <w:p w14:paraId="51466237" w14:textId="77777777" w:rsidR="00475F59" w:rsidRDefault="00475F59" w:rsidP="00887904">
            <w:pPr>
              <w:ind w:left="23" w:right="-100" w:hanging="23"/>
              <w:rPr>
                <w:rFonts w:ascii="Arial" w:hAnsi="Arial" w:cs="Arial"/>
                <w:sz w:val="20"/>
                <w:szCs w:val="20"/>
              </w:rPr>
            </w:pPr>
          </w:p>
          <w:p w14:paraId="007E0BF7" w14:textId="1719BBCD" w:rsidR="00887904" w:rsidRPr="00887904" w:rsidRDefault="00887904" w:rsidP="00887904">
            <w:pPr>
              <w:ind w:left="23" w:right="-100" w:hanging="23"/>
              <w:rPr>
                <w:rFonts w:ascii="Arial" w:hAnsi="Arial" w:cs="Arial"/>
                <w:sz w:val="20"/>
                <w:szCs w:val="20"/>
              </w:rPr>
            </w:pPr>
            <w:r w:rsidRPr="00887904">
              <w:rPr>
                <w:rFonts w:ascii="Arial" w:hAnsi="Arial" w:cs="Arial"/>
                <w:sz w:val="20"/>
                <w:szCs w:val="20"/>
              </w:rPr>
              <w:t>Evidence</w:t>
            </w:r>
            <w:r>
              <w:rPr>
                <w:rFonts w:ascii="Arial" w:hAnsi="Arial" w:cs="Arial"/>
                <w:sz w:val="20"/>
                <w:szCs w:val="20"/>
              </w:rPr>
              <w:t xml:space="preserve"> can be seen in [</w:t>
            </w:r>
            <w:r w:rsidR="00475F59">
              <w:rPr>
                <w:rFonts w:ascii="Arial" w:hAnsi="Arial" w:cs="Arial"/>
                <w:sz w:val="20"/>
                <w:szCs w:val="20"/>
              </w:rPr>
              <w:t>please direct to specific module</w:t>
            </w:r>
            <w:r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32B79949" w14:textId="629E0987" w:rsidR="00B4560B" w:rsidRDefault="00B4560B" w:rsidP="00887904">
            <w:pPr>
              <w:ind w:right="-10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3E05E00" w14:textId="77777777" w:rsidR="00475F59" w:rsidRDefault="00475F59" w:rsidP="00887904">
            <w:pPr>
              <w:ind w:right="-10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D58C133" w14:textId="77777777" w:rsidR="00887904" w:rsidRPr="00887904" w:rsidRDefault="00887904" w:rsidP="00887904">
            <w:pPr>
              <w:ind w:right="-100"/>
              <w:rPr>
                <w:rFonts w:ascii="Arial" w:eastAsia="Calibri" w:hAnsi="Arial" w:cs="Arial"/>
                <w:sz w:val="20"/>
                <w:szCs w:val="20"/>
                <w:u w:val="single"/>
              </w:rPr>
            </w:pPr>
            <w:r w:rsidRPr="00887904">
              <w:rPr>
                <w:rFonts w:ascii="Arial" w:eastAsia="Calibri" w:hAnsi="Arial" w:cs="Arial"/>
                <w:sz w:val="20"/>
                <w:szCs w:val="20"/>
                <w:u w:val="single"/>
              </w:rPr>
              <w:t>Reviewer comments:</w:t>
            </w:r>
          </w:p>
          <w:p w14:paraId="60F8A8DA" w14:textId="77777777" w:rsidR="00887904" w:rsidRDefault="00887904" w:rsidP="00887904">
            <w:pPr>
              <w:ind w:right="-10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Appropriate coverage – Yes / No (delete as appropriate)</w:t>
            </w:r>
          </w:p>
          <w:p w14:paraId="19B44614" w14:textId="3E729F8B" w:rsidR="00887904" w:rsidRPr="00887904" w:rsidRDefault="00887904" w:rsidP="00887904">
            <w:pPr>
              <w:ind w:right="-10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If No, brief explanation to why</w:t>
            </w:r>
          </w:p>
        </w:tc>
      </w:tr>
      <w:tr w:rsidR="00887904" w:rsidRPr="00887904" w14:paraId="7BF37BB2" w14:textId="77777777" w:rsidTr="00387E12">
        <w:tc>
          <w:tcPr>
            <w:tcW w:w="9776" w:type="dxa"/>
          </w:tcPr>
          <w:p w14:paraId="27CDCBE9" w14:textId="77777777" w:rsidR="00796B2F" w:rsidRPr="00590C5A" w:rsidRDefault="00796B2F" w:rsidP="00796B2F">
            <w:pPr>
              <w:ind w:left="23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90C5A">
              <w:rPr>
                <w:rFonts w:ascii="Arial" w:eastAsia="Calibri" w:hAnsi="Arial" w:cs="Arial"/>
                <w:sz w:val="20"/>
                <w:szCs w:val="20"/>
                <w:u w:val="single"/>
              </w:rPr>
              <w:t>Conceptual and historical issues in psychology</w:t>
            </w:r>
            <w:r w:rsidRPr="00590C5A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14:paraId="035AAB72" w14:textId="7093CCD2" w:rsidR="00887904" w:rsidRDefault="00887904" w:rsidP="00387E12">
            <w:pPr>
              <w:ind w:left="23"/>
              <w:rPr>
                <w:rFonts w:ascii="Arial" w:hAnsi="Arial" w:cs="Arial"/>
                <w:sz w:val="20"/>
                <w:szCs w:val="20"/>
              </w:rPr>
            </w:pPr>
          </w:p>
          <w:p w14:paraId="712599F5" w14:textId="77777777" w:rsidR="00887904" w:rsidRPr="00887904" w:rsidRDefault="00887904" w:rsidP="00387E12">
            <w:pPr>
              <w:ind w:left="23"/>
              <w:rPr>
                <w:rFonts w:ascii="Arial" w:hAnsi="Arial" w:cs="Arial"/>
                <w:sz w:val="20"/>
                <w:szCs w:val="20"/>
              </w:rPr>
            </w:pPr>
          </w:p>
          <w:p w14:paraId="56EFAD69" w14:textId="4D3A9161" w:rsidR="00B4560B" w:rsidRPr="00887904" w:rsidRDefault="00887904" w:rsidP="00887904">
            <w:pPr>
              <w:ind w:left="23" w:right="-100" w:hanging="23"/>
              <w:rPr>
                <w:rFonts w:ascii="Arial" w:hAnsi="Arial" w:cs="Arial"/>
                <w:sz w:val="20"/>
                <w:szCs w:val="20"/>
              </w:rPr>
            </w:pPr>
            <w:r w:rsidRPr="00887904">
              <w:rPr>
                <w:rFonts w:ascii="Arial" w:hAnsi="Arial" w:cs="Arial"/>
                <w:sz w:val="20"/>
                <w:szCs w:val="20"/>
              </w:rPr>
              <w:t>Evidence</w:t>
            </w:r>
            <w:r>
              <w:rPr>
                <w:rFonts w:ascii="Arial" w:hAnsi="Arial" w:cs="Arial"/>
                <w:sz w:val="20"/>
                <w:szCs w:val="20"/>
              </w:rPr>
              <w:t xml:space="preserve"> can be seen in [please direct to specific appendix]</w:t>
            </w:r>
          </w:p>
          <w:p w14:paraId="0A4C8447" w14:textId="10D16C61" w:rsidR="00B4560B" w:rsidRDefault="00B4560B" w:rsidP="00387E12">
            <w:pPr>
              <w:ind w:right="569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D3780BB" w14:textId="77777777" w:rsidR="00475F59" w:rsidRDefault="00475F59" w:rsidP="00387E12">
            <w:pPr>
              <w:ind w:right="569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B97E91C" w14:textId="77777777" w:rsidR="00887904" w:rsidRPr="00887904" w:rsidRDefault="00887904" w:rsidP="00887904">
            <w:pPr>
              <w:ind w:right="-100"/>
              <w:rPr>
                <w:rFonts w:ascii="Arial" w:eastAsia="Calibri" w:hAnsi="Arial" w:cs="Arial"/>
                <w:sz w:val="20"/>
                <w:szCs w:val="20"/>
                <w:u w:val="single"/>
              </w:rPr>
            </w:pPr>
            <w:r w:rsidRPr="00887904">
              <w:rPr>
                <w:rFonts w:ascii="Arial" w:eastAsia="Calibri" w:hAnsi="Arial" w:cs="Arial"/>
                <w:sz w:val="20"/>
                <w:szCs w:val="20"/>
                <w:u w:val="single"/>
              </w:rPr>
              <w:t>Reviewer comments:</w:t>
            </w:r>
          </w:p>
          <w:p w14:paraId="4DD6B50E" w14:textId="77777777" w:rsidR="00887904" w:rsidRDefault="00887904" w:rsidP="00887904">
            <w:pPr>
              <w:ind w:right="-10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Appropriate coverage – Yes / No (delete as appropriate)</w:t>
            </w:r>
          </w:p>
          <w:p w14:paraId="43DC77FA" w14:textId="40ECCAC7" w:rsidR="00887904" w:rsidRPr="00887904" w:rsidRDefault="00887904" w:rsidP="00887904">
            <w:pPr>
              <w:ind w:right="569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If No, brief explanation to why</w:t>
            </w:r>
          </w:p>
        </w:tc>
      </w:tr>
      <w:tr w:rsidR="00E50C24" w:rsidRPr="00887904" w14:paraId="631E5EF5" w14:textId="77777777" w:rsidTr="00387E12">
        <w:tc>
          <w:tcPr>
            <w:tcW w:w="9776" w:type="dxa"/>
          </w:tcPr>
          <w:p w14:paraId="36A96BAD" w14:textId="04126609" w:rsidR="00E50C24" w:rsidRPr="00796B2F" w:rsidRDefault="00E50C24" w:rsidP="00E50C24">
            <w:pPr>
              <w:ind w:left="23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96B2F">
              <w:rPr>
                <w:rFonts w:ascii="Arial" w:eastAsia="Calibri" w:hAnsi="Arial" w:cs="Arial"/>
                <w:sz w:val="20"/>
                <w:szCs w:val="20"/>
                <w:u w:val="single"/>
              </w:rPr>
              <w:t xml:space="preserve">Research methods </w:t>
            </w:r>
            <w:r w:rsidR="00796B2F" w:rsidRPr="00796B2F">
              <w:rPr>
                <w:rFonts w:ascii="Arial" w:eastAsia="Calibri" w:hAnsi="Arial" w:cs="Arial"/>
                <w:sz w:val="20"/>
                <w:szCs w:val="20"/>
                <w:u w:val="single"/>
              </w:rPr>
              <w:t xml:space="preserve">for psychologists </w:t>
            </w:r>
            <w:r w:rsidRPr="00796B2F">
              <w:rPr>
                <w:rFonts w:ascii="Arial" w:eastAsia="Calibri" w:hAnsi="Arial" w:cs="Arial"/>
                <w:sz w:val="20"/>
                <w:szCs w:val="20"/>
                <w:u w:val="single"/>
              </w:rPr>
              <w:t xml:space="preserve">(quantitative and qualitative) </w:t>
            </w:r>
            <w:r w:rsidRPr="00796B2F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14:paraId="1C949A00" w14:textId="77777777" w:rsidR="00E50C24" w:rsidRDefault="00E50C24" w:rsidP="00E50C24">
            <w:pPr>
              <w:ind w:left="23"/>
              <w:rPr>
                <w:rFonts w:ascii="Arial" w:hAnsi="Arial" w:cs="Arial"/>
                <w:sz w:val="20"/>
                <w:szCs w:val="20"/>
              </w:rPr>
            </w:pPr>
          </w:p>
          <w:p w14:paraId="0BE4B6CA" w14:textId="77777777" w:rsidR="00E50C24" w:rsidRPr="00887904" w:rsidRDefault="00E50C24" w:rsidP="00E50C24">
            <w:pPr>
              <w:ind w:left="23"/>
              <w:rPr>
                <w:rFonts w:ascii="Arial" w:hAnsi="Arial" w:cs="Arial"/>
                <w:sz w:val="20"/>
                <w:szCs w:val="20"/>
              </w:rPr>
            </w:pPr>
          </w:p>
          <w:p w14:paraId="60450D1E" w14:textId="77777777" w:rsidR="00E50C24" w:rsidRPr="00887904" w:rsidRDefault="00E50C24" w:rsidP="00E50C24">
            <w:pPr>
              <w:ind w:left="23" w:right="-100" w:hanging="23"/>
              <w:rPr>
                <w:rFonts w:ascii="Arial" w:hAnsi="Arial" w:cs="Arial"/>
                <w:sz w:val="20"/>
                <w:szCs w:val="20"/>
              </w:rPr>
            </w:pPr>
            <w:r w:rsidRPr="00887904">
              <w:rPr>
                <w:rFonts w:ascii="Arial" w:hAnsi="Arial" w:cs="Arial"/>
                <w:sz w:val="20"/>
                <w:szCs w:val="20"/>
              </w:rPr>
              <w:t>Evidence</w:t>
            </w:r>
            <w:r>
              <w:rPr>
                <w:rFonts w:ascii="Arial" w:hAnsi="Arial" w:cs="Arial"/>
                <w:sz w:val="20"/>
                <w:szCs w:val="20"/>
              </w:rPr>
              <w:t xml:space="preserve"> can be seen in [please direct to specific appendix]</w:t>
            </w:r>
          </w:p>
          <w:p w14:paraId="54151868" w14:textId="77777777" w:rsidR="00E50C24" w:rsidRDefault="00E50C24" w:rsidP="00E50C24">
            <w:pPr>
              <w:ind w:right="569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85625D2" w14:textId="77777777" w:rsidR="00E50C24" w:rsidRDefault="00E50C24" w:rsidP="00E50C24">
            <w:pPr>
              <w:ind w:right="569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BF5D38A" w14:textId="77777777" w:rsidR="00E50C24" w:rsidRPr="00887904" w:rsidRDefault="00E50C24" w:rsidP="00E50C24">
            <w:pPr>
              <w:ind w:right="-100"/>
              <w:rPr>
                <w:rFonts w:ascii="Arial" w:eastAsia="Calibri" w:hAnsi="Arial" w:cs="Arial"/>
                <w:sz w:val="20"/>
                <w:szCs w:val="20"/>
                <w:u w:val="single"/>
              </w:rPr>
            </w:pPr>
            <w:r w:rsidRPr="00887904">
              <w:rPr>
                <w:rFonts w:ascii="Arial" w:eastAsia="Calibri" w:hAnsi="Arial" w:cs="Arial"/>
                <w:sz w:val="20"/>
                <w:szCs w:val="20"/>
                <w:u w:val="single"/>
              </w:rPr>
              <w:t>Reviewer comments:</w:t>
            </w:r>
          </w:p>
          <w:p w14:paraId="10C11E57" w14:textId="77777777" w:rsidR="00E50C24" w:rsidRDefault="00E50C24" w:rsidP="00E50C24">
            <w:pPr>
              <w:ind w:right="-10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Appropriate coverage – Yes / No (delete as appropriate)</w:t>
            </w:r>
          </w:p>
          <w:p w14:paraId="5CCDED88" w14:textId="5BB5B4D6" w:rsidR="00E50C24" w:rsidRPr="00475F59" w:rsidRDefault="00E50C24" w:rsidP="00E50C24">
            <w:pPr>
              <w:ind w:left="23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If No, brief explanation to why</w:t>
            </w:r>
          </w:p>
        </w:tc>
      </w:tr>
    </w:tbl>
    <w:p w14:paraId="46DD5F9D" w14:textId="77777777" w:rsidR="00B4560B" w:rsidRPr="00C87A64" w:rsidRDefault="00B4560B" w:rsidP="00B4560B">
      <w:pPr>
        <w:ind w:left="567" w:right="569"/>
        <w:rPr>
          <w:rFonts w:ascii="Arial" w:eastAsia="Calibri" w:hAnsi="Arial" w:cs="Arial"/>
          <w:color w:val="FF0000"/>
          <w:sz w:val="20"/>
          <w:szCs w:val="20"/>
        </w:rPr>
      </w:pPr>
    </w:p>
    <w:p w14:paraId="7F7E0660" w14:textId="6BD70FDF" w:rsidR="00887904" w:rsidRDefault="00887904" w:rsidP="00475F59">
      <w:pPr>
        <w:ind w:right="427"/>
        <w:rPr>
          <w:rFonts w:ascii="Arial" w:eastAsia="Calibri" w:hAnsi="Arial" w:cs="Arial"/>
          <w:sz w:val="20"/>
          <w:szCs w:val="20"/>
        </w:rPr>
      </w:pPr>
    </w:p>
    <w:p w14:paraId="3488DB25" w14:textId="6FB85E34" w:rsidR="00887904" w:rsidRDefault="00887904" w:rsidP="00DF6282">
      <w:pPr>
        <w:ind w:left="567" w:right="427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Successful application – Yes / No (delete as appropriate)</w:t>
      </w:r>
    </w:p>
    <w:p w14:paraId="0F02E542" w14:textId="2C1E7E09" w:rsidR="00887904" w:rsidRDefault="00887904" w:rsidP="00DF6282">
      <w:pPr>
        <w:ind w:left="567" w:right="427"/>
        <w:rPr>
          <w:rFonts w:ascii="Arial" w:eastAsia="Calibri" w:hAnsi="Arial" w:cs="Arial"/>
          <w:sz w:val="20"/>
          <w:szCs w:val="20"/>
        </w:rPr>
      </w:pPr>
    </w:p>
    <w:p w14:paraId="28D5DA64" w14:textId="0E424E3C" w:rsidR="00887904" w:rsidRDefault="00887904" w:rsidP="00DF6282">
      <w:pPr>
        <w:ind w:left="567" w:right="427"/>
        <w:rPr>
          <w:rFonts w:ascii="Arial" w:eastAsia="Calibri" w:hAnsi="Arial" w:cs="Arial"/>
          <w:sz w:val="20"/>
          <w:szCs w:val="20"/>
        </w:rPr>
      </w:pPr>
    </w:p>
    <w:p w14:paraId="20C005ED" w14:textId="4C59ACC3" w:rsidR="00887904" w:rsidRDefault="00887904" w:rsidP="00DF6282">
      <w:pPr>
        <w:ind w:left="567" w:right="427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Signature of reviewer:</w:t>
      </w:r>
    </w:p>
    <w:p w14:paraId="2745938D" w14:textId="4DA77BAE" w:rsidR="00887904" w:rsidRDefault="00887904" w:rsidP="00DF6282">
      <w:pPr>
        <w:ind w:left="567" w:right="427"/>
        <w:rPr>
          <w:rFonts w:ascii="Arial" w:eastAsia="Calibri" w:hAnsi="Arial" w:cs="Arial"/>
          <w:sz w:val="20"/>
          <w:szCs w:val="20"/>
        </w:rPr>
      </w:pPr>
    </w:p>
    <w:p w14:paraId="2D40A8B7" w14:textId="609B9327" w:rsidR="00887904" w:rsidRDefault="00887904" w:rsidP="00DF6282">
      <w:pPr>
        <w:ind w:left="567" w:right="427"/>
        <w:rPr>
          <w:rFonts w:ascii="Arial" w:eastAsia="Calibri" w:hAnsi="Arial" w:cs="Arial"/>
          <w:sz w:val="20"/>
          <w:szCs w:val="20"/>
        </w:rPr>
      </w:pPr>
    </w:p>
    <w:p w14:paraId="4B691A48" w14:textId="6F31AF62" w:rsidR="00887904" w:rsidRDefault="00887904" w:rsidP="00DF6282">
      <w:pPr>
        <w:ind w:left="567" w:right="427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Name of reviewer:</w:t>
      </w:r>
    </w:p>
    <w:p w14:paraId="60222E7F" w14:textId="3EC80C04" w:rsidR="00887904" w:rsidRDefault="00887904" w:rsidP="00DF6282">
      <w:pPr>
        <w:ind w:left="567" w:right="427"/>
        <w:rPr>
          <w:rFonts w:ascii="Arial" w:eastAsia="Calibri" w:hAnsi="Arial" w:cs="Arial"/>
          <w:sz w:val="20"/>
          <w:szCs w:val="20"/>
        </w:rPr>
      </w:pPr>
    </w:p>
    <w:p w14:paraId="1B81BECF" w14:textId="4602051B" w:rsidR="00887904" w:rsidRDefault="00887904" w:rsidP="00DF6282">
      <w:pPr>
        <w:ind w:left="567" w:right="427"/>
        <w:rPr>
          <w:rFonts w:ascii="Arial" w:eastAsia="Calibri" w:hAnsi="Arial" w:cs="Arial"/>
          <w:sz w:val="20"/>
          <w:szCs w:val="20"/>
        </w:rPr>
      </w:pPr>
    </w:p>
    <w:p w14:paraId="568AAE54" w14:textId="259F4245" w:rsidR="00887904" w:rsidRPr="00DF6282" w:rsidRDefault="00887904" w:rsidP="00DF6282">
      <w:pPr>
        <w:ind w:left="567" w:right="427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Date of review:</w:t>
      </w:r>
    </w:p>
    <w:sectPr w:rsidR="00887904" w:rsidRPr="00DF6282">
      <w:footerReference w:type="first" r:id="rId10"/>
      <w:pgSz w:w="11909" w:h="16834"/>
      <w:pgMar w:top="851" w:right="567" w:bottom="567" w:left="567" w:header="431" w:footer="43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C45F1" w14:textId="77777777" w:rsidR="005D4F45" w:rsidRDefault="005D4F45">
      <w:r>
        <w:separator/>
      </w:r>
    </w:p>
  </w:endnote>
  <w:endnote w:type="continuationSeparator" w:id="0">
    <w:p w14:paraId="51077295" w14:textId="77777777" w:rsidR="005D4F45" w:rsidRDefault="005D4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81978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3C0A8B" w14:textId="0E8C88E1" w:rsidR="00F26A18" w:rsidRDefault="00F26A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6B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C6099D" w14:textId="77777777" w:rsidR="00F26A18" w:rsidRDefault="00F26A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8B528" w14:textId="77777777" w:rsidR="005D4F45" w:rsidRDefault="005D4F45">
      <w:r>
        <w:separator/>
      </w:r>
    </w:p>
  </w:footnote>
  <w:footnote w:type="continuationSeparator" w:id="0">
    <w:p w14:paraId="4D61AC8D" w14:textId="77777777" w:rsidR="005D4F45" w:rsidRDefault="005D4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1467"/>
    <w:multiLevelType w:val="multilevel"/>
    <w:tmpl w:val="AB08E4EA"/>
    <w:lvl w:ilvl="0">
      <w:start w:val="1"/>
      <w:numFmt w:val="lowerRoman"/>
      <w:lvlText w:val="%1)"/>
      <w:lvlJc w:val="left"/>
      <w:pPr>
        <w:ind w:left="1287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1" w15:restartNumberingAfterBreak="0">
    <w:nsid w:val="0C87362F"/>
    <w:multiLevelType w:val="hybridMultilevel"/>
    <w:tmpl w:val="5DC6D3FA"/>
    <w:lvl w:ilvl="0" w:tplc="0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438CC1B4">
      <w:start w:val="1"/>
      <w:numFmt w:val="bullet"/>
      <w:lvlText w:val="­"/>
      <w:lvlJc w:val="left"/>
      <w:pPr>
        <w:ind w:left="1477" w:hanging="360"/>
      </w:pPr>
      <w:rPr>
        <w:rFonts w:ascii="Courier New" w:hAnsi="Courier New" w:hint="default"/>
        <w:b/>
        <w:i w:val="0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1411793F"/>
    <w:multiLevelType w:val="hybridMultilevel"/>
    <w:tmpl w:val="5C6ACFB4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328025D7"/>
    <w:multiLevelType w:val="hybridMultilevel"/>
    <w:tmpl w:val="D27680BC"/>
    <w:lvl w:ilvl="0" w:tplc="FE6E50A2">
      <w:start w:val="1"/>
      <w:numFmt w:val="decimal"/>
      <w:lvlText w:val="%1."/>
      <w:lvlJc w:val="left"/>
      <w:pPr>
        <w:ind w:left="-132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38AF55AA"/>
    <w:multiLevelType w:val="hybridMultilevel"/>
    <w:tmpl w:val="52D41C2C"/>
    <w:lvl w:ilvl="0" w:tplc="0FA0ED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92161A"/>
    <w:multiLevelType w:val="multilevel"/>
    <w:tmpl w:val="39946A9A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4"/>
      <w:numFmt w:val="decimal"/>
      <w:lvlText w:val="%1.%2"/>
      <w:lvlJc w:val="left"/>
      <w:pPr>
        <w:ind w:left="51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96" w:hanging="1800"/>
      </w:pPr>
      <w:rPr>
        <w:rFonts w:hint="default"/>
      </w:rPr>
    </w:lvl>
  </w:abstractNum>
  <w:abstractNum w:abstractNumId="6" w15:restartNumberingAfterBreak="0">
    <w:nsid w:val="3BCD617B"/>
    <w:multiLevelType w:val="hybridMultilevel"/>
    <w:tmpl w:val="9E2A2206"/>
    <w:lvl w:ilvl="0" w:tplc="0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438CC1B4">
      <w:start w:val="1"/>
      <w:numFmt w:val="bullet"/>
      <w:lvlText w:val="­"/>
      <w:lvlJc w:val="left"/>
      <w:pPr>
        <w:ind w:left="1477" w:hanging="360"/>
      </w:pPr>
      <w:rPr>
        <w:rFonts w:ascii="Courier New" w:hAnsi="Courier New" w:hint="default"/>
        <w:b/>
        <w:i w:val="0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" w15:restartNumberingAfterBreak="0">
    <w:nsid w:val="3FEF06C4"/>
    <w:multiLevelType w:val="hybridMultilevel"/>
    <w:tmpl w:val="CBD663C4"/>
    <w:lvl w:ilvl="0" w:tplc="0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438CC1B4">
      <w:start w:val="1"/>
      <w:numFmt w:val="bullet"/>
      <w:lvlText w:val="­"/>
      <w:lvlJc w:val="left"/>
      <w:pPr>
        <w:ind w:left="1477" w:hanging="360"/>
      </w:pPr>
      <w:rPr>
        <w:rFonts w:ascii="Courier New" w:hAnsi="Courier New" w:hint="default"/>
        <w:b/>
        <w:i w:val="0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4BC75156"/>
    <w:multiLevelType w:val="multilevel"/>
    <w:tmpl w:val="0BE2257A"/>
    <w:lvl w:ilvl="0">
      <w:start w:val="1"/>
      <w:numFmt w:val="lowerRoman"/>
      <w:lvlText w:val="%1)"/>
      <w:lvlJc w:val="left"/>
      <w:pPr>
        <w:ind w:left="1287" w:hanging="7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9592408"/>
    <w:multiLevelType w:val="hybridMultilevel"/>
    <w:tmpl w:val="CFE2ACD8"/>
    <w:lvl w:ilvl="0" w:tplc="0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438CC1B4">
      <w:start w:val="1"/>
      <w:numFmt w:val="bullet"/>
      <w:lvlText w:val="­"/>
      <w:lvlJc w:val="left"/>
      <w:pPr>
        <w:ind w:left="1477" w:hanging="360"/>
      </w:pPr>
      <w:rPr>
        <w:rFonts w:ascii="Courier New" w:hAnsi="Courier New" w:hint="default"/>
        <w:b/>
        <w:i w:val="0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 w16cid:durableId="1430613897">
    <w:abstractNumId w:val="0"/>
  </w:num>
  <w:num w:numId="2" w16cid:durableId="1800997599">
    <w:abstractNumId w:val="8"/>
  </w:num>
  <w:num w:numId="3" w16cid:durableId="565380451">
    <w:abstractNumId w:val="3"/>
  </w:num>
  <w:num w:numId="4" w16cid:durableId="1799445549">
    <w:abstractNumId w:val="4"/>
  </w:num>
  <w:num w:numId="5" w16cid:durableId="1341470446">
    <w:abstractNumId w:val="9"/>
  </w:num>
  <w:num w:numId="6" w16cid:durableId="1934705140">
    <w:abstractNumId w:val="7"/>
  </w:num>
  <w:num w:numId="7" w16cid:durableId="1286689888">
    <w:abstractNumId w:val="6"/>
  </w:num>
  <w:num w:numId="8" w16cid:durableId="1426997402">
    <w:abstractNumId w:val="1"/>
  </w:num>
  <w:num w:numId="9" w16cid:durableId="1256279791">
    <w:abstractNumId w:val="5"/>
  </w:num>
  <w:num w:numId="10" w16cid:durableId="936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97C"/>
    <w:rsid w:val="000714BD"/>
    <w:rsid w:val="000D1692"/>
    <w:rsid w:val="000E00BC"/>
    <w:rsid w:val="001650CF"/>
    <w:rsid w:val="001A6D28"/>
    <w:rsid w:val="001C5644"/>
    <w:rsid w:val="00214930"/>
    <w:rsid w:val="00257814"/>
    <w:rsid w:val="00313C40"/>
    <w:rsid w:val="003456EA"/>
    <w:rsid w:val="00391CE8"/>
    <w:rsid w:val="003B0CE5"/>
    <w:rsid w:val="003F7A40"/>
    <w:rsid w:val="00461D31"/>
    <w:rsid w:val="004621ED"/>
    <w:rsid w:val="004739DB"/>
    <w:rsid w:val="00475F59"/>
    <w:rsid w:val="00493C98"/>
    <w:rsid w:val="004A4D56"/>
    <w:rsid w:val="004D365B"/>
    <w:rsid w:val="004D6F8D"/>
    <w:rsid w:val="00512981"/>
    <w:rsid w:val="00547498"/>
    <w:rsid w:val="00551FFA"/>
    <w:rsid w:val="0055470F"/>
    <w:rsid w:val="005D4F45"/>
    <w:rsid w:val="005F35B6"/>
    <w:rsid w:val="0065497C"/>
    <w:rsid w:val="00692F00"/>
    <w:rsid w:val="006D1C3D"/>
    <w:rsid w:val="00724BE8"/>
    <w:rsid w:val="00741CDB"/>
    <w:rsid w:val="007602D6"/>
    <w:rsid w:val="00796B2F"/>
    <w:rsid w:val="007A4F9C"/>
    <w:rsid w:val="007B04FF"/>
    <w:rsid w:val="00822E17"/>
    <w:rsid w:val="00871189"/>
    <w:rsid w:val="00887904"/>
    <w:rsid w:val="00893C33"/>
    <w:rsid w:val="008F7D43"/>
    <w:rsid w:val="00900B3D"/>
    <w:rsid w:val="00921103"/>
    <w:rsid w:val="00952317"/>
    <w:rsid w:val="009E2686"/>
    <w:rsid w:val="00A628D8"/>
    <w:rsid w:val="00AB3222"/>
    <w:rsid w:val="00AF280A"/>
    <w:rsid w:val="00B07CDF"/>
    <w:rsid w:val="00B21D4E"/>
    <w:rsid w:val="00B25864"/>
    <w:rsid w:val="00B34ACC"/>
    <w:rsid w:val="00B4560B"/>
    <w:rsid w:val="00B62D9F"/>
    <w:rsid w:val="00BF265A"/>
    <w:rsid w:val="00BF7464"/>
    <w:rsid w:val="00C87A64"/>
    <w:rsid w:val="00C9000D"/>
    <w:rsid w:val="00CA05AA"/>
    <w:rsid w:val="00CA22D7"/>
    <w:rsid w:val="00D42645"/>
    <w:rsid w:val="00D52475"/>
    <w:rsid w:val="00DB2D9B"/>
    <w:rsid w:val="00DF6282"/>
    <w:rsid w:val="00E50C24"/>
    <w:rsid w:val="00EB7642"/>
    <w:rsid w:val="00EE7181"/>
    <w:rsid w:val="00F26A18"/>
    <w:rsid w:val="00F91251"/>
    <w:rsid w:val="00FC7321"/>
    <w:rsid w:val="37BA9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4A51B"/>
  <w15:docId w15:val="{D3DBF6DA-F3CA-4405-BBCA-17584FC5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rFonts w:ascii="Arial" w:eastAsia="Arial" w:hAnsi="Arial" w:cs="Arial"/>
      <w:b/>
    </w:rPr>
  </w:style>
  <w:style w:type="paragraph" w:styleId="Heading2">
    <w:name w:val="heading 2"/>
    <w:basedOn w:val="Normal"/>
    <w:next w:val="Normal"/>
    <w:pPr>
      <w:keepNext/>
      <w:outlineLvl w:val="1"/>
    </w:pPr>
    <w:rPr>
      <w:rFonts w:ascii="Arial" w:eastAsia="Arial" w:hAnsi="Arial" w:cs="Arial"/>
      <w:b/>
      <w:sz w:val="20"/>
      <w:szCs w:val="20"/>
    </w:rPr>
  </w:style>
  <w:style w:type="paragraph" w:styleId="Heading3">
    <w:name w:val="heading 3"/>
    <w:basedOn w:val="Normal"/>
    <w:next w:val="Normal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26A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A18"/>
  </w:style>
  <w:style w:type="paragraph" w:styleId="Footer">
    <w:name w:val="footer"/>
    <w:basedOn w:val="Normal"/>
    <w:link w:val="FooterChar"/>
    <w:uiPriority w:val="99"/>
    <w:unhideWhenUsed/>
    <w:rsid w:val="00F26A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A18"/>
  </w:style>
  <w:style w:type="paragraph" w:styleId="FootnoteText">
    <w:name w:val="footnote text"/>
    <w:basedOn w:val="Normal"/>
    <w:link w:val="FootnoteTextChar"/>
    <w:uiPriority w:val="99"/>
    <w:semiHidden/>
    <w:unhideWhenUsed/>
    <w:rsid w:val="001650C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50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50CF"/>
    <w:rPr>
      <w:vertAlign w:val="superscript"/>
    </w:rPr>
  </w:style>
  <w:style w:type="paragraph" w:styleId="ListParagraph">
    <w:name w:val="List Paragraph"/>
    <w:basedOn w:val="Normal"/>
    <w:uiPriority w:val="34"/>
    <w:qFormat/>
    <w:rsid w:val="00741CDB"/>
    <w:pPr>
      <w:ind w:left="720"/>
      <w:contextualSpacing/>
    </w:pPr>
    <w:rPr>
      <w:rFonts w:asciiTheme="minorHAnsi" w:eastAsiaTheme="minorEastAsia" w:hAnsiTheme="minorHAnsi" w:cstheme="minorBidi"/>
      <w:lang w:eastAsia="en-US"/>
    </w:rPr>
  </w:style>
  <w:style w:type="paragraph" w:styleId="BodyTextIndent">
    <w:name w:val="Body Text Indent"/>
    <w:basedOn w:val="Normal"/>
    <w:link w:val="BodyTextIndentChar"/>
    <w:rsid w:val="00C87A64"/>
    <w:pPr>
      <w:spacing w:after="120"/>
      <w:ind w:left="900" w:hanging="540"/>
    </w:pPr>
    <w:rPr>
      <w:rFonts w:ascii="Verdana" w:hAnsi="Verdana"/>
      <w:sz w:val="18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C87A64"/>
    <w:rPr>
      <w:rFonts w:ascii="Verdana" w:hAnsi="Verdana"/>
      <w:sz w:val="18"/>
      <w:lang w:eastAsia="en-US"/>
    </w:rPr>
  </w:style>
  <w:style w:type="table" w:styleId="TableGrid">
    <w:name w:val="Table Grid"/>
    <w:basedOn w:val="TableNormal"/>
    <w:uiPriority w:val="39"/>
    <w:rsid w:val="00C87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87904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887904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A05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05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05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05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05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5A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75F5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5F5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0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gnitoforms.com/SpectuliseLtd/CASESSEPARPreapplicationAnnex1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qaa.ac.uk/the-quality-code/subject-benchmark-statements/subject-benchmark-statement-psychology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723A1049B043973C7EC59039EC81" ma:contentTypeVersion="16" ma:contentTypeDescription="Create a new document." ma:contentTypeScope="" ma:versionID="a3c91c7a8feb613e642f6479deb6ed64">
  <xsd:schema xmlns:xsd="http://www.w3.org/2001/XMLSchema" xmlns:xs="http://www.w3.org/2001/XMLSchema" xmlns:p="http://schemas.microsoft.com/office/2006/metadata/properties" xmlns:ns2="7751be83-b253-47d3-9cc8-d728b7341eb5" xmlns:ns3="12c25e5d-31bf-4b8e-8dc0-8a13245e1b5a" targetNamespace="http://schemas.microsoft.com/office/2006/metadata/properties" ma:root="true" ma:fieldsID="53069d03329411e7c4f389d87067de72" ns2:_="" ns3:_="">
    <xsd:import namespace="7751be83-b253-47d3-9cc8-d728b7341eb5"/>
    <xsd:import namespace="12c25e5d-31bf-4b8e-8dc0-8a13245e1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1be83-b253-47d3-9cc8-d728b7341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8ebe06-f06d-48e9-b33d-f6ef6fc4bc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25e5d-31bf-4b8e-8dc0-8a13245e1b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2bc9d8-6afa-4395-89af-df49d3b34ca8}" ma:internalName="TaxCatchAll" ma:showField="CatchAllData" ma:web="12c25e5d-31bf-4b8e-8dc0-8a13245e1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c25e5d-31bf-4b8e-8dc0-8a13245e1b5a" xsi:nil="true"/>
    <lcf76f155ced4ddcb4097134ff3c332f xmlns="7751be83-b253-47d3-9cc8-d728b7341e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4A6346-F178-4E2F-B18A-6BDED553FE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1B7C4C-7DA5-48DC-B15E-B02C38F514B7}"/>
</file>

<file path=customXml/itemProps3.xml><?xml version="1.0" encoding="utf-8"?>
<ds:datastoreItem xmlns:ds="http://schemas.openxmlformats.org/officeDocument/2006/customXml" ds:itemID="{008DE084-2585-4720-AA95-20CE7ED7AFEA}"/>
</file>

<file path=customXml/itemProps4.xml><?xml version="1.0" encoding="utf-8"?>
<ds:datastoreItem xmlns:ds="http://schemas.openxmlformats.org/officeDocument/2006/customXml" ds:itemID="{88F3D312-05A8-4464-A3F3-B84C19AE47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 Thelwell</dc:creator>
  <cp:lastModifiedBy>Jane Gillott</cp:lastModifiedBy>
  <cp:revision>7</cp:revision>
  <dcterms:created xsi:type="dcterms:W3CDTF">2021-04-30T12:19:00Z</dcterms:created>
  <dcterms:modified xsi:type="dcterms:W3CDTF">2025-11-17T12:10:00Z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0x010100500C723A1049B043973C7EC59039EC81</vt:lpwstr>
  </property>
</Properties>
</file>