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EA8EA5" w14:textId="72B0A5BA" w:rsidR="00481414" w:rsidRPr="00371412" w:rsidRDefault="002210A6">
      <w:pPr>
        <w:jc w:val="center"/>
        <w:rPr>
          <w:sz w:val="22"/>
          <w:szCs w:val="22"/>
        </w:rPr>
      </w:pPr>
      <w:r w:rsidRPr="00065019">
        <w:rPr>
          <w:noProof/>
        </w:rPr>
        <w:drawing>
          <wp:inline distT="0" distB="0" distL="0" distR="0" wp14:anchorId="7DD2B2DF" wp14:editId="690380E2">
            <wp:extent cx="1607820" cy="160782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EA01" w14:textId="7BD757A2" w:rsidR="00481414" w:rsidRPr="00371412" w:rsidRDefault="00481414">
      <w:pPr>
        <w:spacing w:after="120"/>
        <w:jc w:val="center"/>
      </w:pPr>
      <w:r w:rsidRPr="00371412">
        <w:rPr>
          <w:b/>
        </w:rPr>
        <w:t xml:space="preserve">The </w:t>
      </w:r>
      <w:r w:rsidR="002210A6">
        <w:rPr>
          <w:b/>
        </w:rPr>
        <w:t>Chartered</w:t>
      </w:r>
      <w:r w:rsidRPr="00371412">
        <w:rPr>
          <w:b/>
        </w:rPr>
        <w:t xml:space="preserve"> Association of Sport and Exercise Sciences</w:t>
      </w:r>
    </w:p>
    <w:p w14:paraId="7491105C" w14:textId="33E35B6C" w:rsidR="00481414" w:rsidRPr="00371412" w:rsidRDefault="00481414">
      <w:pPr>
        <w:jc w:val="center"/>
      </w:pPr>
      <w:r w:rsidRPr="00371412">
        <w:rPr>
          <w:b/>
        </w:rPr>
        <w:t xml:space="preserve">Application Form to bid to host the </w:t>
      </w:r>
      <w:r w:rsidR="002210A6">
        <w:rPr>
          <w:b/>
        </w:rPr>
        <w:t>C</w:t>
      </w:r>
      <w:r w:rsidRPr="00371412">
        <w:rPr>
          <w:b/>
        </w:rPr>
        <w:t>ASES Conference</w:t>
      </w:r>
      <w:r w:rsidR="00A045CD">
        <w:rPr>
          <w:b/>
        </w:rPr>
        <w:t xml:space="preserve"> 202</w:t>
      </w:r>
      <w:r w:rsidR="002210A6">
        <w:rPr>
          <w:b/>
        </w:rPr>
        <w:t>8</w:t>
      </w:r>
    </w:p>
    <w:p w14:paraId="7C2D9E1E" w14:textId="77777777" w:rsidR="00481414" w:rsidRPr="00FE46F7" w:rsidRDefault="00481414">
      <w:pPr>
        <w:jc w:val="center"/>
        <w:rPr>
          <w:b/>
          <w:bCs w:val="0"/>
          <w:spacing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7D91C" w14:textId="03A4A92E" w:rsidR="00481414" w:rsidRPr="00371412" w:rsidRDefault="00481414">
      <w:r w:rsidRPr="00371412">
        <w:rPr>
          <w:bCs w:val="0"/>
          <w:sz w:val="22"/>
        </w:rPr>
        <w:t>Please complete the Application Form</w:t>
      </w:r>
      <w:r w:rsidR="00944D3C">
        <w:rPr>
          <w:bCs w:val="0"/>
          <w:sz w:val="22"/>
        </w:rPr>
        <w:t xml:space="preserve"> and </w:t>
      </w:r>
      <w:r w:rsidR="0036269F">
        <w:rPr>
          <w:bCs w:val="0"/>
          <w:sz w:val="22"/>
        </w:rPr>
        <w:t xml:space="preserve">details of the </w:t>
      </w:r>
      <w:r w:rsidR="00810C15">
        <w:rPr>
          <w:bCs w:val="0"/>
          <w:sz w:val="22"/>
        </w:rPr>
        <w:t>financial</w:t>
      </w:r>
      <w:r w:rsidR="00944D3C">
        <w:rPr>
          <w:bCs w:val="0"/>
          <w:sz w:val="22"/>
        </w:rPr>
        <w:t xml:space="preserve"> proposal,</w:t>
      </w:r>
      <w:r w:rsidRPr="00371412">
        <w:rPr>
          <w:bCs w:val="0"/>
          <w:sz w:val="22"/>
        </w:rPr>
        <w:t xml:space="preserve"> below</w:t>
      </w:r>
      <w:r w:rsidR="00B52851">
        <w:rPr>
          <w:bCs w:val="0"/>
          <w:sz w:val="22"/>
        </w:rPr>
        <w:t>.</w:t>
      </w:r>
    </w:p>
    <w:p w14:paraId="16F0FCE3" w14:textId="77777777" w:rsidR="00481414" w:rsidRPr="00371412" w:rsidRDefault="00481414">
      <w:pPr>
        <w:rPr>
          <w:bCs w:val="0"/>
          <w:sz w:val="22"/>
        </w:rPr>
      </w:pPr>
    </w:p>
    <w:p w14:paraId="362251BA" w14:textId="02FFE2C9" w:rsidR="00481414" w:rsidRPr="00371412" w:rsidRDefault="00481414">
      <w:r w:rsidRPr="00371412">
        <w:rPr>
          <w:bCs w:val="0"/>
          <w:sz w:val="22"/>
        </w:rPr>
        <w:t xml:space="preserve">Please return </w:t>
      </w:r>
      <w:r w:rsidR="00E370E7">
        <w:rPr>
          <w:bCs w:val="0"/>
          <w:sz w:val="22"/>
        </w:rPr>
        <w:t xml:space="preserve">this completed form </w:t>
      </w:r>
      <w:r w:rsidRPr="00371412">
        <w:rPr>
          <w:bCs w:val="0"/>
          <w:sz w:val="22"/>
        </w:rPr>
        <w:t xml:space="preserve">to: </w:t>
      </w:r>
      <w:hyperlink r:id="rId8" w:history="1">
        <w:r w:rsidR="00B52851" w:rsidRPr="00FE66A1">
          <w:rPr>
            <w:rStyle w:val="Hyperlink"/>
            <w:sz w:val="22"/>
          </w:rPr>
          <w:t>iwilson@cases.org.uk</w:t>
        </w:r>
      </w:hyperlink>
      <w:r w:rsidRPr="00371412">
        <w:rPr>
          <w:bCs w:val="0"/>
          <w:sz w:val="22"/>
        </w:rPr>
        <w:t xml:space="preserve"> </w:t>
      </w:r>
      <w:r w:rsidR="007F6C56" w:rsidRPr="007F6C56">
        <w:rPr>
          <w:b/>
          <w:sz w:val="22"/>
        </w:rPr>
        <w:t xml:space="preserve">by 10 am on </w:t>
      </w:r>
      <w:r w:rsidR="00C437D9" w:rsidRPr="00E370E7">
        <w:rPr>
          <w:b/>
          <w:sz w:val="22"/>
        </w:rPr>
        <w:t>Mon</w:t>
      </w:r>
      <w:r w:rsidR="007F6C56" w:rsidRPr="00E370E7">
        <w:rPr>
          <w:b/>
          <w:sz w:val="22"/>
        </w:rPr>
        <w:t xml:space="preserve">day </w:t>
      </w:r>
      <w:r w:rsidR="00C437D9" w:rsidRPr="00E370E7">
        <w:rPr>
          <w:b/>
          <w:sz w:val="22"/>
        </w:rPr>
        <w:t>7 S</w:t>
      </w:r>
      <w:r w:rsidR="00E370E7" w:rsidRPr="00E370E7">
        <w:rPr>
          <w:b/>
          <w:sz w:val="22"/>
        </w:rPr>
        <w:t>e</w:t>
      </w:r>
      <w:r w:rsidR="00C437D9" w:rsidRPr="00E370E7">
        <w:rPr>
          <w:b/>
          <w:sz w:val="22"/>
        </w:rPr>
        <w:t>ptember</w:t>
      </w:r>
      <w:r w:rsidR="007F6C56" w:rsidRPr="007F6C56">
        <w:rPr>
          <w:b/>
          <w:sz w:val="22"/>
        </w:rPr>
        <w:t xml:space="preserve"> 202</w:t>
      </w:r>
      <w:r w:rsidR="00E61604">
        <w:rPr>
          <w:b/>
          <w:sz w:val="22"/>
        </w:rPr>
        <w:t>6</w:t>
      </w:r>
      <w:r w:rsidR="007F6C56" w:rsidRPr="007F6C56">
        <w:rPr>
          <w:b/>
          <w:sz w:val="22"/>
        </w:rPr>
        <w:t>.</w:t>
      </w:r>
    </w:p>
    <w:p w14:paraId="5DA62E6D" w14:textId="77777777" w:rsidR="00481414" w:rsidRPr="00371412" w:rsidRDefault="00481414">
      <w:pPr>
        <w:rPr>
          <w:bCs w:val="0"/>
          <w:sz w:val="22"/>
        </w:rPr>
      </w:pPr>
    </w:p>
    <w:p w14:paraId="4B4FEDFA" w14:textId="25BE6EA8" w:rsidR="00481414" w:rsidRPr="00371412" w:rsidRDefault="001442D1">
      <w:r>
        <w:rPr>
          <w:bCs w:val="0"/>
          <w:sz w:val="22"/>
        </w:rPr>
        <w:t>For</w:t>
      </w:r>
      <w:r w:rsidRPr="00371412">
        <w:rPr>
          <w:bCs w:val="0"/>
          <w:sz w:val="22"/>
        </w:rPr>
        <w:t xml:space="preserve"> any </w:t>
      </w:r>
      <w:r w:rsidR="00A42E80">
        <w:rPr>
          <w:bCs w:val="0"/>
          <w:sz w:val="22"/>
        </w:rPr>
        <w:t xml:space="preserve">general </w:t>
      </w:r>
      <w:r w:rsidRPr="00371412">
        <w:rPr>
          <w:bCs w:val="0"/>
          <w:sz w:val="22"/>
        </w:rPr>
        <w:t>enquiries</w:t>
      </w:r>
      <w:r>
        <w:rPr>
          <w:bCs w:val="0"/>
          <w:sz w:val="22"/>
        </w:rPr>
        <w:t>,</w:t>
      </w:r>
      <w:r w:rsidRPr="00371412">
        <w:rPr>
          <w:bCs w:val="0"/>
          <w:sz w:val="22"/>
        </w:rPr>
        <w:t xml:space="preserve"> </w:t>
      </w:r>
      <w:r>
        <w:rPr>
          <w:bCs w:val="0"/>
          <w:sz w:val="22"/>
        </w:rPr>
        <w:t>p</w:t>
      </w:r>
      <w:r w:rsidR="00481414" w:rsidRPr="00371412">
        <w:rPr>
          <w:bCs w:val="0"/>
          <w:sz w:val="22"/>
        </w:rPr>
        <w:t>lease contact Ian Wilson</w:t>
      </w:r>
      <w:r>
        <w:rPr>
          <w:bCs w:val="0"/>
          <w:sz w:val="22"/>
        </w:rPr>
        <w:t xml:space="preserve">, </w:t>
      </w:r>
      <w:r w:rsidR="00A87C45">
        <w:rPr>
          <w:bCs w:val="0"/>
          <w:sz w:val="22"/>
        </w:rPr>
        <w:t>C</w:t>
      </w:r>
      <w:r w:rsidR="00481414" w:rsidRPr="00371412">
        <w:rPr>
          <w:bCs w:val="0"/>
          <w:sz w:val="22"/>
        </w:rPr>
        <w:t xml:space="preserve">ASES </w:t>
      </w:r>
      <w:r w:rsidR="00A87C45">
        <w:rPr>
          <w:bCs w:val="0"/>
          <w:sz w:val="22"/>
        </w:rPr>
        <w:t xml:space="preserve">Chief </w:t>
      </w:r>
      <w:r w:rsidR="00481414" w:rsidRPr="00371412">
        <w:rPr>
          <w:bCs w:val="0"/>
          <w:sz w:val="22"/>
        </w:rPr>
        <w:t xml:space="preserve">Executive </w:t>
      </w:r>
      <w:r w:rsidR="00A87C45">
        <w:rPr>
          <w:bCs w:val="0"/>
          <w:sz w:val="22"/>
        </w:rPr>
        <w:t>Officer</w:t>
      </w:r>
      <w:r>
        <w:rPr>
          <w:bCs w:val="0"/>
          <w:sz w:val="22"/>
        </w:rPr>
        <w:t xml:space="preserve">, </w:t>
      </w:r>
      <w:hyperlink r:id="rId9" w:history="1">
        <w:r w:rsidR="00A87C45" w:rsidRPr="00FE66A1">
          <w:rPr>
            <w:rStyle w:val="Hyperlink"/>
            <w:sz w:val="22"/>
          </w:rPr>
          <w:t>iwilson@cases.org.uk</w:t>
        </w:r>
      </w:hyperlink>
      <w:r w:rsidR="001D4F12">
        <w:t>.</w:t>
      </w:r>
      <w:r w:rsidR="00481414" w:rsidRPr="00371412">
        <w:rPr>
          <w:bCs w:val="0"/>
          <w:sz w:val="22"/>
        </w:rPr>
        <w:t xml:space="preserve"> </w:t>
      </w:r>
    </w:p>
    <w:p w14:paraId="54697C9E" w14:textId="77777777" w:rsidR="00481414" w:rsidRDefault="00481414">
      <w:pPr>
        <w:rPr>
          <w:b/>
          <w:bCs w:val="0"/>
          <w:sz w:val="22"/>
        </w:rPr>
      </w:pPr>
    </w:p>
    <w:p w14:paraId="00898DEC" w14:textId="33400FB3" w:rsidR="00AB09DD" w:rsidRDefault="00AB09DD">
      <w:pPr>
        <w:rPr>
          <w:b/>
          <w:bCs w:val="0"/>
          <w:sz w:val="22"/>
        </w:rPr>
      </w:pPr>
      <w:r>
        <w:rPr>
          <w:b/>
          <w:bCs w:val="0"/>
          <w:sz w:val="22"/>
        </w:rPr>
        <w:t>Background:</w:t>
      </w:r>
    </w:p>
    <w:p w14:paraId="16672ED9" w14:textId="1E29C7A4" w:rsidR="00AB09DD" w:rsidRDefault="006519D8">
      <w:pPr>
        <w:rPr>
          <w:sz w:val="22"/>
        </w:rPr>
      </w:pPr>
      <w:r>
        <w:rPr>
          <w:sz w:val="22"/>
        </w:rPr>
        <w:t xml:space="preserve">The CASES </w:t>
      </w:r>
      <w:r w:rsidR="00AB09DD" w:rsidRPr="00AB09DD">
        <w:rPr>
          <w:sz w:val="22"/>
        </w:rPr>
        <w:t>Conference</w:t>
      </w:r>
      <w:r>
        <w:rPr>
          <w:sz w:val="22"/>
        </w:rPr>
        <w:t xml:space="preserve"> is the flagship event for the Association,</w:t>
      </w:r>
      <w:r w:rsidR="00716721">
        <w:rPr>
          <w:sz w:val="22"/>
        </w:rPr>
        <w:t xml:space="preserve"> </w:t>
      </w:r>
      <w:r w:rsidR="00AD5FE7" w:rsidRPr="00AB09DD">
        <w:rPr>
          <w:sz w:val="22"/>
        </w:rPr>
        <w:t>bring</w:t>
      </w:r>
      <w:r w:rsidR="00AD5FE7">
        <w:rPr>
          <w:sz w:val="22"/>
        </w:rPr>
        <w:t>ing</w:t>
      </w:r>
      <w:r w:rsidR="00AD5FE7" w:rsidRPr="00AB09DD">
        <w:rPr>
          <w:sz w:val="22"/>
        </w:rPr>
        <w:t xml:space="preserve"> together</w:t>
      </w:r>
      <w:r w:rsidR="006655A7">
        <w:rPr>
          <w:sz w:val="22"/>
        </w:rPr>
        <w:t xml:space="preserve">, </w:t>
      </w:r>
      <w:r w:rsidR="006655A7">
        <w:rPr>
          <w:sz w:val="22"/>
        </w:rPr>
        <w:t>from the UK and internationally</w:t>
      </w:r>
      <w:r w:rsidR="006655A7">
        <w:rPr>
          <w:sz w:val="22"/>
        </w:rPr>
        <w:t>,</w:t>
      </w:r>
      <w:r w:rsidR="00AD5FE7" w:rsidRPr="00AB09DD">
        <w:rPr>
          <w:sz w:val="22"/>
        </w:rPr>
        <w:t xml:space="preserve"> students</w:t>
      </w:r>
      <w:r w:rsidR="006655A7">
        <w:rPr>
          <w:sz w:val="22"/>
        </w:rPr>
        <w:t xml:space="preserve">, </w:t>
      </w:r>
      <w:r w:rsidR="00AD5FE7" w:rsidRPr="00AB09DD">
        <w:rPr>
          <w:sz w:val="22"/>
        </w:rPr>
        <w:t>academics,</w:t>
      </w:r>
      <w:r w:rsidR="009E20A0">
        <w:rPr>
          <w:sz w:val="22"/>
        </w:rPr>
        <w:t xml:space="preserve"> practitioners,</w:t>
      </w:r>
      <w:r w:rsidR="00AD5FE7" w:rsidRPr="00AB09DD">
        <w:rPr>
          <w:sz w:val="22"/>
        </w:rPr>
        <w:t xml:space="preserve"> the sports business industry and the scientific community</w:t>
      </w:r>
      <w:r w:rsidR="00562BB1">
        <w:rPr>
          <w:sz w:val="22"/>
        </w:rPr>
        <w:t xml:space="preserve">. </w:t>
      </w:r>
      <w:r w:rsidR="00722848">
        <w:rPr>
          <w:sz w:val="22"/>
        </w:rPr>
        <w:t>June 2026 saw the reimagined inaugural combined student and</w:t>
      </w:r>
      <w:r w:rsidR="001D5490">
        <w:rPr>
          <w:sz w:val="22"/>
        </w:rPr>
        <w:t xml:space="preserve"> professional member conference</w:t>
      </w:r>
      <w:r w:rsidR="00716721">
        <w:rPr>
          <w:sz w:val="22"/>
        </w:rPr>
        <w:t xml:space="preserve">, hosted by Manchester Metropolitan University. </w:t>
      </w:r>
      <w:r w:rsidR="00562BB1">
        <w:rPr>
          <w:sz w:val="22"/>
        </w:rPr>
        <w:t>Now schedule</w:t>
      </w:r>
      <w:r w:rsidR="00693C33">
        <w:rPr>
          <w:sz w:val="22"/>
        </w:rPr>
        <w:t>d biennially, t</w:t>
      </w:r>
      <w:r w:rsidR="00AB09DD" w:rsidRPr="00AB09DD">
        <w:rPr>
          <w:sz w:val="22"/>
        </w:rPr>
        <w:t xml:space="preserve">he Conference Scientific Planning Group </w:t>
      </w:r>
      <w:r w:rsidR="004C3CA4">
        <w:rPr>
          <w:sz w:val="22"/>
        </w:rPr>
        <w:t xml:space="preserve">works hard in the 18 months leading into the Conference </w:t>
      </w:r>
      <w:r w:rsidR="00AB09DD" w:rsidRPr="00AB09DD">
        <w:rPr>
          <w:sz w:val="22"/>
        </w:rPr>
        <w:t xml:space="preserve">to include </w:t>
      </w:r>
      <w:r w:rsidR="00C63F4B">
        <w:rPr>
          <w:sz w:val="22"/>
        </w:rPr>
        <w:t xml:space="preserve">high </w:t>
      </w:r>
      <w:r w:rsidR="00AB09DD" w:rsidRPr="00AB09DD">
        <w:rPr>
          <w:sz w:val="22"/>
        </w:rPr>
        <w:t xml:space="preserve">quality scientific </w:t>
      </w:r>
      <w:r w:rsidR="00C63F4B">
        <w:rPr>
          <w:sz w:val="22"/>
        </w:rPr>
        <w:t>presentations, practical/lab</w:t>
      </w:r>
      <w:r w:rsidR="00724B54">
        <w:rPr>
          <w:sz w:val="22"/>
        </w:rPr>
        <w:t>-</w:t>
      </w:r>
      <w:r w:rsidR="00C63F4B">
        <w:rPr>
          <w:sz w:val="22"/>
        </w:rPr>
        <w:t xml:space="preserve">based sessions and other forum for discussion, demonstration and </w:t>
      </w:r>
      <w:r w:rsidR="00810C15">
        <w:rPr>
          <w:sz w:val="22"/>
        </w:rPr>
        <w:t xml:space="preserve">debate </w:t>
      </w:r>
      <w:r w:rsidR="00810C15" w:rsidRPr="00AB09DD">
        <w:rPr>
          <w:sz w:val="22"/>
        </w:rPr>
        <w:t>across</w:t>
      </w:r>
      <w:r w:rsidR="00AB09DD" w:rsidRPr="00AB09DD">
        <w:rPr>
          <w:sz w:val="22"/>
        </w:rPr>
        <w:t xml:space="preserve"> all sport and exercise </w:t>
      </w:r>
      <w:r w:rsidR="00693C33" w:rsidRPr="00AB09DD">
        <w:rPr>
          <w:sz w:val="22"/>
        </w:rPr>
        <w:t>disciplines.</w:t>
      </w:r>
      <w:r w:rsidR="00AB09DD" w:rsidRPr="00AB09DD">
        <w:rPr>
          <w:sz w:val="22"/>
        </w:rPr>
        <w:t> </w:t>
      </w:r>
      <w:r w:rsidR="00693C33">
        <w:rPr>
          <w:sz w:val="22"/>
        </w:rPr>
        <w:t>The Conference provides</w:t>
      </w:r>
      <w:r w:rsidR="00AB09DD" w:rsidRPr="00AB09DD">
        <w:rPr>
          <w:sz w:val="22"/>
        </w:rPr>
        <w:t xml:space="preserve"> a great learning event, including many networking and social opportunities.</w:t>
      </w:r>
      <w:r w:rsidR="007C3707" w:rsidRPr="007C3707">
        <w:rPr>
          <w:sz w:val="22"/>
        </w:rPr>
        <w:t xml:space="preserve"> </w:t>
      </w:r>
      <w:r w:rsidR="007C3707">
        <w:rPr>
          <w:sz w:val="22"/>
        </w:rPr>
        <w:t xml:space="preserve">To ensure the conference is a success, the Conference Scientific Planning Group ensures that there is </w:t>
      </w:r>
      <w:r w:rsidR="007C3707" w:rsidRPr="0082386D">
        <w:rPr>
          <w:sz w:val="22"/>
        </w:rPr>
        <w:t>a clear purpose</w:t>
      </w:r>
      <w:r w:rsidR="007C3707">
        <w:rPr>
          <w:sz w:val="22"/>
        </w:rPr>
        <w:t xml:space="preserve"> to the Conference, with </w:t>
      </w:r>
      <w:r w:rsidR="007C3707" w:rsidRPr="0082386D">
        <w:rPr>
          <w:sz w:val="22"/>
        </w:rPr>
        <w:t>engaging content, a strong attendee experience, and effective networking opportunities.</w:t>
      </w:r>
    </w:p>
    <w:p w14:paraId="505EE6C6" w14:textId="77777777" w:rsidR="00514DDA" w:rsidRDefault="00514DDA">
      <w:pPr>
        <w:rPr>
          <w:sz w:val="22"/>
        </w:rPr>
      </w:pPr>
    </w:p>
    <w:p w14:paraId="128A0CFA" w14:textId="79AB24CC" w:rsidR="00514DDA" w:rsidRPr="00D27524" w:rsidRDefault="00514DDA" w:rsidP="00D27524">
      <w:pPr>
        <w:rPr>
          <w:bCs w:val="0"/>
          <w:sz w:val="22"/>
        </w:rPr>
      </w:pPr>
      <w:r w:rsidRPr="00D27524">
        <w:rPr>
          <w:bCs w:val="0"/>
          <w:sz w:val="22"/>
        </w:rPr>
        <w:t xml:space="preserve">For the </w:t>
      </w:r>
      <w:hyperlink r:id="rId10" w:history="1">
        <w:r w:rsidRPr="006A6AAD">
          <w:rPr>
            <w:rStyle w:val="Hyperlink"/>
            <w:bCs w:val="0"/>
            <w:sz w:val="22"/>
          </w:rPr>
          <w:t>2026 Conference</w:t>
        </w:r>
      </w:hyperlink>
      <w:r w:rsidRPr="00D27524">
        <w:rPr>
          <w:bCs w:val="0"/>
          <w:sz w:val="22"/>
        </w:rPr>
        <w:t>, there were:</w:t>
      </w:r>
    </w:p>
    <w:p w14:paraId="55208DA3" w14:textId="77777777" w:rsidR="00514DDA" w:rsidRPr="00E14A5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345 </w:t>
      </w:r>
      <w:r w:rsidRPr="00E14A5A">
        <w:rPr>
          <w:bCs w:val="0"/>
          <w:sz w:val="22"/>
        </w:rPr>
        <w:t>delegates</w:t>
      </w:r>
    </w:p>
    <w:p w14:paraId="5CE6969B" w14:textId="77777777" w:rsidR="00514DDA" w:rsidRPr="00E14A5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16 </w:t>
      </w:r>
      <w:r w:rsidRPr="00E14A5A">
        <w:rPr>
          <w:bCs w:val="0"/>
          <w:sz w:val="22"/>
        </w:rPr>
        <w:t>exhibitors</w:t>
      </w:r>
    </w:p>
    <w:p w14:paraId="152CA3D5" w14:textId="77777777" w:rsidR="00514DDA" w:rsidRPr="00E14A5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18</w:t>
      </w:r>
      <w:r w:rsidRPr="00E14A5A">
        <w:rPr>
          <w:bCs w:val="0"/>
          <w:sz w:val="22"/>
        </w:rPr>
        <w:t xml:space="preserve"> invited Symposia sessions</w:t>
      </w:r>
    </w:p>
    <w:p w14:paraId="6C95EEF4" w14:textId="77777777" w:rsidR="00514DDA" w:rsidRPr="00E14A5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180 </w:t>
      </w:r>
      <w:r w:rsidRPr="00E14A5A">
        <w:rPr>
          <w:bCs w:val="0"/>
          <w:sz w:val="22"/>
        </w:rPr>
        <w:t>accepted abstracts, covering</w:t>
      </w:r>
    </w:p>
    <w:p w14:paraId="4EFCF8E8" w14:textId="77777777" w:rsidR="00514DDA" w:rsidRPr="00E14A5A" w:rsidRDefault="00514DDA" w:rsidP="00D27524">
      <w:pPr>
        <w:pStyle w:val="ListParagraph"/>
        <w:numPr>
          <w:ilvl w:val="1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55 </w:t>
      </w:r>
      <w:r w:rsidRPr="00E14A5A">
        <w:rPr>
          <w:bCs w:val="0"/>
          <w:sz w:val="22"/>
        </w:rPr>
        <w:t>Free Communications</w:t>
      </w:r>
      <w:r>
        <w:rPr>
          <w:bCs w:val="0"/>
          <w:sz w:val="22"/>
        </w:rPr>
        <w:t xml:space="preserve"> presented</w:t>
      </w:r>
    </w:p>
    <w:p w14:paraId="59E5B645" w14:textId="77777777" w:rsidR="00514DDA" w:rsidRPr="00E14A5A" w:rsidRDefault="00514DDA" w:rsidP="00D27524">
      <w:pPr>
        <w:pStyle w:val="ListParagraph"/>
        <w:numPr>
          <w:ilvl w:val="1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35 </w:t>
      </w:r>
      <w:r w:rsidRPr="00E14A5A">
        <w:rPr>
          <w:bCs w:val="0"/>
          <w:sz w:val="22"/>
        </w:rPr>
        <w:t>Five slides in five minutes Free Communications</w:t>
      </w:r>
      <w:r>
        <w:rPr>
          <w:bCs w:val="0"/>
          <w:sz w:val="22"/>
        </w:rPr>
        <w:t xml:space="preserve"> presented</w:t>
      </w:r>
    </w:p>
    <w:p w14:paraId="5C8E54AC" w14:textId="77777777" w:rsidR="00514DDA" w:rsidRPr="00E14A5A" w:rsidRDefault="00514DDA" w:rsidP="00D27524">
      <w:pPr>
        <w:pStyle w:val="ListParagraph"/>
        <w:numPr>
          <w:ilvl w:val="1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82 </w:t>
      </w:r>
      <w:r w:rsidRPr="00E14A5A">
        <w:rPr>
          <w:bCs w:val="0"/>
          <w:sz w:val="22"/>
        </w:rPr>
        <w:t>Posters</w:t>
      </w:r>
      <w:r>
        <w:rPr>
          <w:bCs w:val="0"/>
          <w:sz w:val="22"/>
        </w:rPr>
        <w:t xml:space="preserve"> defended</w:t>
      </w:r>
    </w:p>
    <w:p w14:paraId="5B5341FE" w14:textId="08F4AA16" w:rsidR="00514DDA" w:rsidRDefault="00D27524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Six</w:t>
      </w:r>
      <w:r w:rsidR="00514DDA" w:rsidRPr="00E14A5A">
        <w:rPr>
          <w:bCs w:val="0"/>
          <w:sz w:val="22"/>
        </w:rPr>
        <w:t xml:space="preserve"> Satellite sessions</w:t>
      </w:r>
      <w:r w:rsidR="00514DDA">
        <w:rPr>
          <w:bCs w:val="0"/>
          <w:sz w:val="22"/>
        </w:rPr>
        <w:t xml:space="preserve"> on the day before the Conference</w:t>
      </w:r>
    </w:p>
    <w:p w14:paraId="2417A29D" w14:textId="77777777" w:rsidR="00514DD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A public lecture on the evening before the Conference</w:t>
      </w:r>
    </w:p>
    <w:p w14:paraId="39C625BF" w14:textId="77018D8E" w:rsidR="00514DDA" w:rsidRPr="00E14A5A" w:rsidRDefault="00D27524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Four</w:t>
      </w:r>
      <w:r w:rsidR="00514DDA">
        <w:rPr>
          <w:bCs w:val="0"/>
          <w:sz w:val="22"/>
        </w:rPr>
        <w:t xml:space="preserve"> live practical sessions within Day 1 held in lab or sports facilities </w:t>
      </w:r>
    </w:p>
    <w:p w14:paraId="01A2D985" w14:textId="77777777" w:rsidR="00514DD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19 Awards and Prizes presented</w:t>
      </w:r>
    </w:p>
    <w:p w14:paraId="5F7F8195" w14:textId="74CD6335" w:rsidR="00514DD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 w:rsidRPr="00E14A5A">
        <w:rPr>
          <w:bCs w:val="0"/>
          <w:sz w:val="22"/>
        </w:rPr>
        <w:t>A social evening and networking event on the evening of Day 1</w:t>
      </w:r>
      <w:r>
        <w:rPr>
          <w:bCs w:val="0"/>
          <w:sz w:val="22"/>
        </w:rPr>
        <w:t xml:space="preserve">, with </w:t>
      </w:r>
      <w:r w:rsidR="00EA2830">
        <w:rPr>
          <w:bCs w:val="0"/>
          <w:sz w:val="22"/>
        </w:rPr>
        <w:t xml:space="preserve">drinks and </w:t>
      </w:r>
      <w:r>
        <w:rPr>
          <w:bCs w:val="0"/>
          <w:sz w:val="22"/>
        </w:rPr>
        <w:t>canapes served</w:t>
      </w:r>
    </w:p>
    <w:p w14:paraId="399B08CC" w14:textId="77777777" w:rsidR="00514DDA" w:rsidRPr="00E14A5A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A CASES Medal of Achievement winner session on Day 1</w:t>
      </w:r>
    </w:p>
    <w:p w14:paraId="0FCD65AB" w14:textId="0BAD4CFC" w:rsidR="00514DDA" w:rsidRPr="00D27524" w:rsidRDefault="00514DDA" w:rsidP="00D27524">
      <w:pPr>
        <w:pStyle w:val="ListParagraph"/>
        <w:numPr>
          <w:ilvl w:val="0"/>
          <w:numId w:val="6"/>
        </w:numPr>
        <w:rPr>
          <w:bCs w:val="0"/>
          <w:sz w:val="22"/>
        </w:rPr>
      </w:pPr>
      <w:r w:rsidRPr="00E14A5A">
        <w:rPr>
          <w:bCs w:val="0"/>
          <w:sz w:val="22"/>
        </w:rPr>
        <w:t>A Run-Walk-Wheel delegate activity on the morning of Day 2</w:t>
      </w:r>
    </w:p>
    <w:p w14:paraId="12B3D486" w14:textId="77777777" w:rsidR="00693C33" w:rsidRDefault="00693C33">
      <w:pPr>
        <w:rPr>
          <w:sz w:val="22"/>
        </w:rPr>
      </w:pPr>
    </w:p>
    <w:p w14:paraId="570BBF79" w14:textId="77777777" w:rsidR="00BD2318" w:rsidRDefault="00BD2318" w:rsidP="00BD2318">
      <w:pPr>
        <w:rPr>
          <w:bCs w:val="0"/>
          <w:sz w:val="22"/>
        </w:rPr>
      </w:pPr>
      <w:r>
        <w:rPr>
          <w:b/>
          <w:sz w:val="22"/>
        </w:rPr>
        <w:t>Notes for consideration:</w:t>
      </w:r>
    </w:p>
    <w:p w14:paraId="78BD5F8B" w14:textId="77777777" w:rsidR="00BD2318" w:rsidRDefault="00BD2318" w:rsidP="00BD2318">
      <w:pPr>
        <w:rPr>
          <w:bCs w:val="0"/>
          <w:sz w:val="22"/>
        </w:rPr>
      </w:pPr>
    </w:p>
    <w:p w14:paraId="31921E3B" w14:textId="60ED1D8C" w:rsidR="004E4349" w:rsidRPr="004E4349" w:rsidRDefault="004E4349" w:rsidP="00BD2318">
      <w:pPr>
        <w:pStyle w:val="ListParagraph"/>
        <w:numPr>
          <w:ilvl w:val="0"/>
          <w:numId w:val="6"/>
        </w:numPr>
        <w:rPr>
          <w:bCs w:val="0"/>
          <w:sz w:val="22"/>
        </w:rPr>
      </w:pPr>
      <w:r w:rsidRPr="00514DDA">
        <w:rPr>
          <w:bCs w:val="0"/>
          <w:sz w:val="22"/>
        </w:rPr>
        <w:lastRenderedPageBreak/>
        <w:t xml:space="preserve">We are </w:t>
      </w:r>
      <w:r w:rsidR="00421E89">
        <w:rPr>
          <w:bCs w:val="0"/>
          <w:sz w:val="22"/>
        </w:rPr>
        <w:t>looking for the Conference to take place in early June 2028</w:t>
      </w:r>
      <w:r w:rsidR="003137DB">
        <w:rPr>
          <w:bCs w:val="0"/>
          <w:sz w:val="22"/>
        </w:rPr>
        <w:t xml:space="preserve"> at a time that </w:t>
      </w:r>
      <w:r w:rsidRPr="00514DDA">
        <w:rPr>
          <w:bCs w:val="0"/>
          <w:sz w:val="22"/>
        </w:rPr>
        <w:t xml:space="preserve">will attract as many delegates as possible. Please be mindful of </w:t>
      </w:r>
      <w:r w:rsidRPr="00514DDA">
        <w:rPr>
          <w:sz w:val="22"/>
        </w:rPr>
        <w:t>any potential clashes that may occur with domestic and international conferences that potential CASES delegates may also attend</w:t>
      </w:r>
      <w:r w:rsidR="003137DB">
        <w:rPr>
          <w:sz w:val="22"/>
        </w:rPr>
        <w:t xml:space="preserve"> when you</w:t>
      </w:r>
      <w:r w:rsidR="002A5327">
        <w:rPr>
          <w:sz w:val="22"/>
        </w:rPr>
        <w:t xml:space="preserve"> propose </w:t>
      </w:r>
      <w:proofErr w:type="gramStart"/>
      <w:r w:rsidR="002A5327">
        <w:rPr>
          <w:sz w:val="22"/>
        </w:rPr>
        <w:t>your</w:t>
      </w:r>
      <w:proofErr w:type="gramEnd"/>
      <w:r w:rsidR="002A5327">
        <w:rPr>
          <w:sz w:val="22"/>
        </w:rPr>
        <w:t xml:space="preserve"> Conference dates</w:t>
      </w:r>
      <w:r w:rsidRPr="00514DDA">
        <w:rPr>
          <w:sz w:val="22"/>
        </w:rPr>
        <w:t>.</w:t>
      </w:r>
    </w:p>
    <w:p w14:paraId="0BC044C5" w14:textId="1C8614DC" w:rsidR="00507212" w:rsidRDefault="00507212" w:rsidP="00192B05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>Typically, the Conference will be held over two full days</w:t>
      </w:r>
      <w:r w:rsidR="002A3871">
        <w:rPr>
          <w:bCs w:val="0"/>
          <w:sz w:val="22"/>
        </w:rPr>
        <w:t>, ideally with any satellite sessions planned around registration</w:t>
      </w:r>
      <w:r w:rsidR="004A0216">
        <w:rPr>
          <w:bCs w:val="0"/>
          <w:sz w:val="22"/>
        </w:rPr>
        <w:t xml:space="preserve"> on Days 1 or 2.</w:t>
      </w:r>
    </w:p>
    <w:p w14:paraId="268AD95D" w14:textId="75A46E1F" w:rsidR="00192B05" w:rsidRDefault="00192B05" w:rsidP="00192B05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bCs w:val="0"/>
          <w:sz w:val="22"/>
        </w:rPr>
        <w:t xml:space="preserve">We hope to attract </w:t>
      </w:r>
      <w:r w:rsidR="00BA38BB">
        <w:rPr>
          <w:bCs w:val="0"/>
          <w:sz w:val="22"/>
        </w:rPr>
        <w:t>around 400</w:t>
      </w:r>
      <w:r w:rsidRPr="00192B05">
        <w:rPr>
          <w:bCs w:val="0"/>
          <w:sz w:val="22"/>
        </w:rPr>
        <w:t xml:space="preserve"> delegates and </w:t>
      </w:r>
      <w:r w:rsidR="00BA38BB">
        <w:rPr>
          <w:bCs w:val="0"/>
          <w:sz w:val="22"/>
        </w:rPr>
        <w:t>20</w:t>
      </w:r>
      <w:r w:rsidRPr="00192B05">
        <w:rPr>
          <w:bCs w:val="0"/>
          <w:sz w:val="22"/>
        </w:rPr>
        <w:t xml:space="preserve"> exhibitors </w:t>
      </w:r>
      <w:r>
        <w:rPr>
          <w:bCs w:val="0"/>
          <w:sz w:val="22"/>
        </w:rPr>
        <w:t>to the 2028 Conference</w:t>
      </w:r>
    </w:p>
    <w:p w14:paraId="3C332EAA" w14:textId="77777777" w:rsidR="00E5580C" w:rsidRPr="00CD21DD" w:rsidRDefault="00E5580C" w:rsidP="00E5580C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sz w:val="22"/>
        </w:rPr>
        <w:t xml:space="preserve">The CASES Board will set the delegate registration fees and will oversee the Conference Budget </w:t>
      </w:r>
    </w:p>
    <w:p w14:paraId="7674B9F3" w14:textId="4D33D0BC" w:rsidR="00BD2318" w:rsidRDefault="00BD2318" w:rsidP="00BD2318">
      <w:pPr>
        <w:pStyle w:val="ListParagraph"/>
        <w:numPr>
          <w:ilvl w:val="0"/>
          <w:numId w:val="6"/>
        </w:numPr>
        <w:rPr>
          <w:bCs w:val="0"/>
          <w:sz w:val="22"/>
        </w:rPr>
      </w:pPr>
      <w:r w:rsidRPr="00E14A5A">
        <w:rPr>
          <w:bCs w:val="0"/>
          <w:sz w:val="22"/>
        </w:rPr>
        <w:t xml:space="preserve">CASES oversees </w:t>
      </w:r>
      <w:proofErr w:type="gramStart"/>
      <w:r w:rsidRPr="00E14A5A">
        <w:rPr>
          <w:bCs w:val="0"/>
          <w:sz w:val="22"/>
        </w:rPr>
        <w:t>all of</w:t>
      </w:r>
      <w:proofErr w:type="gramEnd"/>
      <w:r w:rsidRPr="00E14A5A">
        <w:rPr>
          <w:bCs w:val="0"/>
          <w:sz w:val="22"/>
        </w:rPr>
        <w:t xml:space="preserve"> the conference management, </w:t>
      </w:r>
      <w:r w:rsidR="002A5327">
        <w:rPr>
          <w:bCs w:val="0"/>
          <w:sz w:val="22"/>
        </w:rPr>
        <w:t xml:space="preserve">through our Conference Management company, KC Jones, </w:t>
      </w:r>
      <w:r w:rsidR="00B61622">
        <w:rPr>
          <w:bCs w:val="0"/>
          <w:sz w:val="22"/>
        </w:rPr>
        <w:t xml:space="preserve">plus the </w:t>
      </w:r>
      <w:r w:rsidRPr="00E14A5A">
        <w:rPr>
          <w:bCs w:val="0"/>
          <w:sz w:val="22"/>
        </w:rPr>
        <w:t>marketing and communication, with support from the host bidder to promote the conference t</w:t>
      </w:r>
      <w:r w:rsidR="004C580B">
        <w:rPr>
          <w:bCs w:val="0"/>
          <w:sz w:val="22"/>
        </w:rPr>
        <w:t>hrough</w:t>
      </w:r>
      <w:r w:rsidRPr="00E14A5A">
        <w:rPr>
          <w:bCs w:val="0"/>
          <w:sz w:val="22"/>
        </w:rPr>
        <w:t xml:space="preserve"> their networks</w:t>
      </w:r>
    </w:p>
    <w:p w14:paraId="0218C615" w14:textId="77777777" w:rsidR="00E5580C" w:rsidRPr="00480AD8" w:rsidRDefault="00E5580C" w:rsidP="00E5580C">
      <w:pPr>
        <w:pStyle w:val="ListParagraph"/>
        <w:numPr>
          <w:ilvl w:val="0"/>
          <w:numId w:val="6"/>
        </w:numPr>
        <w:rPr>
          <w:bCs w:val="0"/>
          <w:sz w:val="22"/>
        </w:rPr>
      </w:pPr>
      <w:r>
        <w:rPr>
          <w:sz w:val="22"/>
        </w:rPr>
        <w:t>CASES will manage the abstract submissions</w:t>
      </w:r>
    </w:p>
    <w:p w14:paraId="770E979C" w14:textId="0BEDC42F" w:rsidR="00BD2318" w:rsidRPr="00026431" w:rsidRDefault="00BD2318" w:rsidP="00BD2318">
      <w:pPr>
        <w:pStyle w:val="ListParagraph"/>
        <w:numPr>
          <w:ilvl w:val="0"/>
          <w:numId w:val="6"/>
        </w:numPr>
        <w:rPr>
          <w:bCs w:val="0"/>
          <w:sz w:val="22"/>
        </w:rPr>
      </w:pPr>
      <w:r w:rsidRPr="00371412">
        <w:rPr>
          <w:sz w:val="22"/>
          <w:szCs w:val="22"/>
        </w:rPr>
        <w:t xml:space="preserve">The website for the Conference will be </w:t>
      </w:r>
      <w:r>
        <w:rPr>
          <w:sz w:val="22"/>
          <w:szCs w:val="22"/>
        </w:rPr>
        <w:t xml:space="preserve">developed and maintained by CASES, the 2026 page is </w:t>
      </w:r>
      <w:hyperlink r:id="rId11" w:history="1">
        <w:r w:rsidRPr="00026431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>.</w:t>
      </w:r>
    </w:p>
    <w:p w14:paraId="368FF234" w14:textId="77777777" w:rsidR="00F5180A" w:rsidRPr="00F5180A" w:rsidRDefault="00BD2318" w:rsidP="000F2209">
      <w:pPr>
        <w:pStyle w:val="ListParagraph"/>
        <w:numPr>
          <w:ilvl w:val="0"/>
          <w:numId w:val="6"/>
        </w:numPr>
        <w:rPr>
          <w:b/>
          <w:sz w:val="22"/>
        </w:rPr>
      </w:pPr>
      <w:r w:rsidRPr="00F5180A">
        <w:rPr>
          <w:sz w:val="22"/>
        </w:rPr>
        <w:t>Delegates are responsible for</w:t>
      </w:r>
      <w:r w:rsidR="00192B05" w:rsidRPr="00F5180A">
        <w:rPr>
          <w:sz w:val="22"/>
        </w:rPr>
        <w:t xml:space="preserve"> booking</w:t>
      </w:r>
      <w:r w:rsidRPr="00F5180A">
        <w:rPr>
          <w:sz w:val="22"/>
        </w:rPr>
        <w:t xml:space="preserve"> their own accommodation</w:t>
      </w:r>
      <w:r w:rsidR="00F5180A" w:rsidRPr="00F5180A">
        <w:rPr>
          <w:sz w:val="22"/>
        </w:rPr>
        <w:t>.</w:t>
      </w:r>
    </w:p>
    <w:p w14:paraId="5BF69B8B" w14:textId="0E859ACA" w:rsidR="00E5580C" w:rsidRPr="00F5180A" w:rsidRDefault="00F5180A" w:rsidP="000F2209">
      <w:pPr>
        <w:pStyle w:val="ListParagraph"/>
        <w:numPr>
          <w:ilvl w:val="0"/>
          <w:numId w:val="6"/>
        </w:numPr>
        <w:rPr>
          <w:b/>
          <w:sz w:val="22"/>
        </w:rPr>
        <w:sectPr w:rsidR="00E5580C" w:rsidRPr="00F5180A">
          <w:footerReference w:type="default" r:id="rId12"/>
          <w:footerReference w:type="first" r:id="rId13"/>
          <w:pgSz w:w="12240" w:h="15840"/>
          <w:pgMar w:top="720" w:right="1440" w:bottom="1003" w:left="1440" w:header="720" w:footer="720" w:gutter="0"/>
          <w:cols w:space="720"/>
          <w:docGrid w:linePitch="360"/>
        </w:sectPr>
      </w:pPr>
      <w:r w:rsidRPr="00F5180A">
        <w:rPr>
          <w:bCs w:val="0"/>
          <w:sz w:val="22"/>
        </w:rPr>
        <w:t>Up to two representatives from the successful host bidder, one with an academic lead and one with an event/professional services lead will form part of the CASES Scientific Planning Group, which will meet in late 2026 to start to plan for the 2028 Conference.</w:t>
      </w:r>
    </w:p>
    <w:p w14:paraId="6DDE8958" w14:textId="0788C79E" w:rsidR="00481414" w:rsidRPr="00371412" w:rsidRDefault="00481414">
      <w:r w:rsidRPr="00371412">
        <w:rPr>
          <w:b/>
          <w:sz w:val="22"/>
        </w:rPr>
        <w:lastRenderedPageBreak/>
        <w:t>Application Form</w:t>
      </w:r>
    </w:p>
    <w:p w14:paraId="0D47EDE8" w14:textId="77777777" w:rsidR="00481414" w:rsidRPr="00371412" w:rsidRDefault="00481414">
      <w:pPr>
        <w:rPr>
          <w:b/>
          <w:sz w:val="22"/>
        </w:rPr>
      </w:pP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4798"/>
      </w:tblGrid>
      <w:tr w:rsidR="00C71222" w:rsidRPr="00371412" w14:paraId="28C4DC48" w14:textId="77777777" w:rsidTr="00B8460D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788" w14:textId="77C0E9EE" w:rsidR="00C71222" w:rsidRPr="00C71222" w:rsidRDefault="00C71222">
            <w:pPr>
              <w:snapToGrid w:val="0"/>
              <w:rPr>
                <w:b/>
                <w:bCs w:val="0"/>
                <w:sz w:val="22"/>
              </w:rPr>
            </w:pPr>
            <w:r w:rsidRPr="00C71222">
              <w:rPr>
                <w:b/>
                <w:bCs w:val="0"/>
                <w:sz w:val="22"/>
              </w:rPr>
              <w:t>Bidding Host’s details:</w:t>
            </w:r>
          </w:p>
        </w:tc>
      </w:tr>
      <w:tr w:rsidR="00481414" w:rsidRPr="00371412" w14:paraId="4ADF313B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E975A" w14:textId="78C86F34" w:rsidR="00481414" w:rsidRPr="00371412" w:rsidRDefault="00481414">
            <w:pPr>
              <w:spacing w:before="80"/>
            </w:pPr>
            <w:r w:rsidRPr="00371412">
              <w:rPr>
                <w:sz w:val="22"/>
              </w:rPr>
              <w:t>Name of Institution</w:t>
            </w:r>
            <w:r w:rsidR="004C580B">
              <w:rPr>
                <w:sz w:val="22"/>
              </w:rPr>
              <w:t xml:space="preserve">, Faculty and School/Department </w:t>
            </w:r>
          </w:p>
          <w:p w14:paraId="628128C4" w14:textId="77777777" w:rsidR="00481414" w:rsidRPr="00371412" w:rsidRDefault="00481414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593" w14:textId="77777777" w:rsidR="00481414" w:rsidRPr="00371412" w:rsidRDefault="00481414">
            <w:pPr>
              <w:snapToGrid w:val="0"/>
              <w:rPr>
                <w:sz w:val="22"/>
              </w:rPr>
            </w:pPr>
          </w:p>
        </w:tc>
      </w:tr>
      <w:tr w:rsidR="00481414" w:rsidRPr="00371412" w14:paraId="6A671C4B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938D" w14:textId="15037882" w:rsidR="00481414" w:rsidRPr="00371412" w:rsidRDefault="00481414">
            <w:pPr>
              <w:spacing w:before="80"/>
            </w:pPr>
            <w:r w:rsidRPr="00371412">
              <w:rPr>
                <w:sz w:val="22"/>
              </w:rPr>
              <w:t xml:space="preserve">Named Conference </w:t>
            </w:r>
            <w:r w:rsidR="006A775B">
              <w:rPr>
                <w:sz w:val="22"/>
              </w:rPr>
              <w:t>Host Lead</w:t>
            </w:r>
            <w:r w:rsidRPr="00371412">
              <w:rPr>
                <w:sz w:val="22"/>
              </w:rPr>
              <w:t xml:space="preserve"> (an appropriate individual with authority to act on behalf of the institution)</w:t>
            </w:r>
            <w:r w:rsidR="00B21A01">
              <w:rPr>
                <w:sz w:val="22"/>
              </w:rPr>
              <w:t xml:space="preserve"> who </w:t>
            </w:r>
            <w:r w:rsidR="00B21A01">
              <w:rPr>
                <w:sz w:val="22"/>
              </w:rPr>
              <w:t>confirm</w:t>
            </w:r>
            <w:r w:rsidR="00B21A01">
              <w:rPr>
                <w:sz w:val="22"/>
              </w:rPr>
              <w:t>s</w:t>
            </w:r>
            <w:r w:rsidR="00B21A01">
              <w:rPr>
                <w:sz w:val="22"/>
              </w:rPr>
              <w:t xml:space="preserve"> that </w:t>
            </w:r>
            <w:r w:rsidR="00FD6DFF">
              <w:rPr>
                <w:sz w:val="22"/>
              </w:rPr>
              <w:t>they</w:t>
            </w:r>
            <w:r w:rsidR="00B21A01">
              <w:rPr>
                <w:sz w:val="22"/>
              </w:rPr>
              <w:t xml:space="preserve"> </w:t>
            </w:r>
            <w:r w:rsidR="00B21A01" w:rsidRPr="00865CB2">
              <w:rPr>
                <w:sz w:val="22"/>
              </w:rPr>
              <w:t xml:space="preserve">have the support of the </w:t>
            </w:r>
            <w:r w:rsidR="00B21A01">
              <w:rPr>
                <w:sz w:val="22"/>
              </w:rPr>
              <w:t>I</w:t>
            </w:r>
            <w:r w:rsidR="00B21A01" w:rsidRPr="00865CB2">
              <w:rPr>
                <w:sz w:val="22"/>
              </w:rPr>
              <w:t xml:space="preserve">nstitution and </w:t>
            </w:r>
            <w:r w:rsidR="00B21A01">
              <w:rPr>
                <w:sz w:val="22"/>
              </w:rPr>
              <w:t>I</w:t>
            </w:r>
            <w:r w:rsidR="00B21A01" w:rsidRPr="00865CB2">
              <w:rPr>
                <w:sz w:val="22"/>
              </w:rPr>
              <w:t>nstitutional events planning team</w:t>
            </w:r>
            <w:r w:rsidR="00B21A01">
              <w:rPr>
                <w:sz w:val="22"/>
              </w:rPr>
              <w:t xml:space="preserve"> to bid to host the 2028 Conference</w:t>
            </w:r>
          </w:p>
          <w:p w14:paraId="4CD9705F" w14:textId="77777777" w:rsidR="00481414" w:rsidRPr="00371412" w:rsidRDefault="00481414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D8EF" w14:textId="77777777" w:rsidR="00481414" w:rsidRPr="00371412" w:rsidRDefault="00481414">
            <w:pPr>
              <w:snapToGrid w:val="0"/>
              <w:rPr>
                <w:sz w:val="22"/>
              </w:rPr>
            </w:pPr>
          </w:p>
        </w:tc>
      </w:tr>
      <w:tr w:rsidR="00481414" w:rsidRPr="00371412" w14:paraId="64527F1F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4A22" w14:textId="77777777" w:rsidR="00486BD0" w:rsidRPr="00371412" w:rsidRDefault="00486BD0" w:rsidP="00486BD0">
            <w:pPr>
              <w:spacing w:before="80"/>
            </w:pPr>
            <w:r w:rsidRPr="00371412">
              <w:rPr>
                <w:sz w:val="22"/>
              </w:rPr>
              <w:t xml:space="preserve">Who from the </w:t>
            </w:r>
            <w:r>
              <w:rPr>
                <w:sz w:val="22"/>
              </w:rPr>
              <w:t>bidding institution attended</w:t>
            </w:r>
            <w:r w:rsidRPr="00371412">
              <w:rPr>
                <w:sz w:val="22"/>
              </w:rPr>
              <w:t xml:space="preserve"> the </w:t>
            </w:r>
            <w:r>
              <w:rPr>
                <w:sz w:val="22"/>
              </w:rPr>
              <w:t>C</w:t>
            </w:r>
            <w:r w:rsidRPr="00371412">
              <w:rPr>
                <w:sz w:val="22"/>
              </w:rPr>
              <w:t>ASES Conference 202</w:t>
            </w:r>
            <w:r>
              <w:rPr>
                <w:sz w:val="22"/>
              </w:rPr>
              <w:t>6 at Manchester Metropolitan University</w:t>
            </w:r>
            <w:r w:rsidRPr="00371412">
              <w:rPr>
                <w:sz w:val="22"/>
              </w:rPr>
              <w:t>?</w:t>
            </w:r>
          </w:p>
          <w:p w14:paraId="16DB1DA6" w14:textId="77777777" w:rsidR="00481414" w:rsidRPr="00371412" w:rsidRDefault="00481414" w:rsidP="00486BD0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7AF" w14:textId="77777777" w:rsidR="00481414" w:rsidRPr="00371412" w:rsidRDefault="00481414">
            <w:pPr>
              <w:snapToGrid w:val="0"/>
              <w:rPr>
                <w:sz w:val="22"/>
              </w:rPr>
            </w:pPr>
          </w:p>
        </w:tc>
      </w:tr>
      <w:tr w:rsidR="002933C9" w:rsidRPr="00371412" w14:paraId="283B9657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4859" w14:textId="77777777" w:rsidR="002933C9" w:rsidRPr="00371412" w:rsidRDefault="002933C9" w:rsidP="002933C9">
            <w:pPr>
              <w:spacing w:before="80"/>
            </w:pPr>
            <w:r w:rsidRPr="00371412">
              <w:rPr>
                <w:sz w:val="22"/>
              </w:rPr>
              <w:t xml:space="preserve">Brief background information indicating the institution’s previous involvement in </w:t>
            </w:r>
            <w:r>
              <w:rPr>
                <w:sz w:val="22"/>
              </w:rPr>
              <w:t>C</w:t>
            </w:r>
            <w:r w:rsidRPr="00371412">
              <w:rPr>
                <w:sz w:val="22"/>
              </w:rPr>
              <w:t xml:space="preserve">ASES and </w:t>
            </w:r>
            <w:r>
              <w:rPr>
                <w:sz w:val="22"/>
              </w:rPr>
              <w:t>C</w:t>
            </w:r>
            <w:r w:rsidRPr="00371412">
              <w:rPr>
                <w:sz w:val="22"/>
              </w:rPr>
              <w:t>ASES Conferences</w:t>
            </w:r>
            <w:r>
              <w:rPr>
                <w:sz w:val="22"/>
              </w:rPr>
              <w:t>, o</w:t>
            </w:r>
            <w:r w:rsidRPr="001A34DF">
              <w:rPr>
                <w:sz w:val="22"/>
              </w:rPr>
              <w:t>r Conferences of a similar size from the sport and exercise or allied field.</w:t>
            </w:r>
            <w:r w:rsidRPr="00371412">
              <w:rPr>
                <w:sz w:val="22"/>
              </w:rPr>
              <w:t xml:space="preserve"> (</w:t>
            </w:r>
            <w:r w:rsidRPr="00371412">
              <w:rPr>
                <w:i/>
                <w:sz w:val="22"/>
              </w:rPr>
              <w:t>150 words max</w:t>
            </w:r>
            <w:r w:rsidRPr="00371412">
              <w:rPr>
                <w:sz w:val="22"/>
              </w:rPr>
              <w:t>)</w:t>
            </w:r>
          </w:p>
          <w:p w14:paraId="4083B61C" w14:textId="77777777" w:rsidR="002933C9" w:rsidRPr="00371412" w:rsidRDefault="002933C9" w:rsidP="00486BD0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388" w14:textId="77777777" w:rsidR="002933C9" w:rsidRPr="00371412" w:rsidRDefault="002933C9">
            <w:pPr>
              <w:snapToGrid w:val="0"/>
              <w:rPr>
                <w:sz w:val="22"/>
              </w:rPr>
            </w:pPr>
          </w:p>
        </w:tc>
      </w:tr>
      <w:tr w:rsidR="006321CB" w:rsidRPr="00371412" w14:paraId="07B6AAE9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6CDE" w14:textId="2FBDD364" w:rsidR="006321CB" w:rsidRPr="00371412" w:rsidRDefault="006321CB" w:rsidP="002933C9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Name and role of two to three individuals who will form part of the Conference Scientific Planning Group for 2028. Please consider </w:t>
            </w:r>
            <w:r w:rsidR="00C63F4B">
              <w:rPr>
                <w:sz w:val="22"/>
              </w:rPr>
              <w:t xml:space="preserve">representation of </w:t>
            </w:r>
            <w:r w:rsidRPr="00231239">
              <w:rPr>
                <w:sz w:val="22"/>
              </w:rPr>
              <w:t>gender balance and recognise that of career stage</w:t>
            </w:r>
            <w:r>
              <w:rPr>
                <w:sz w:val="22"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662E" w14:textId="77777777" w:rsidR="006321CB" w:rsidRPr="00371412" w:rsidRDefault="006321CB">
            <w:pPr>
              <w:snapToGrid w:val="0"/>
              <w:rPr>
                <w:sz w:val="22"/>
              </w:rPr>
            </w:pPr>
          </w:p>
        </w:tc>
      </w:tr>
      <w:tr w:rsidR="007D783C" w:rsidRPr="00371412" w14:paraId="71015500" w14:textId="77777777" w:rsidTr="00D81E9D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E4AB" w14:textId="77777777" w:rsidR="007D783C" w:rsidRPr="00371412" w:rsidRDefault="007D783C">
            <w:pPr>
              <w:snapToGrid w:val="0"/>
              <w:rPr>
                <w:sz w:val="22"/>
              </w:rPr>
            </w:pPr>
          </w:p>
        </w:tc>
      </w:tr>
      <w:tr w:rsidR="00330005" w:rsidRPr="00371412" w14:paraId="14C1063E" w14:textId="77777777" w:rsidTr="00C9682A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0253" w14:textId="633C9547" w:rsidR="00330005" w:rsidRPr="00371412" w:rsidRDefault="00330005" w:rsidP="007D783C">
            <w:pPr>
              <w:spacing w:before="80"/>
              <w:rPr>
                <w:sz w:val="22"/>
              </w:rPr>
            </w:pPr>
            <w:r w:rsidRPr="00330005">
              <w:rPr>
                <w:b/>
                <w:bCs w:val="0"/>
                <w:sz w:val="22"/>
              </w:rPr>
              <w:t>Facilities</w:t>
            </w:r>
            <w:r>
              <w:rPr>
                <w:b/>
                <w:bCs w:val="0"/>
                <w:sz w:val="22"/>
              </w:rPr>
              <w:t>:</w:t>
            </w:r>
          </w:p>
        </w:tc>
      </w:tr>
      <w:tr w:rsidR="002A208E" w:rsidRPr="00371412" w14:paraId="0CE6E639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9DA1" w14:textId="07227242" w:rsidR="00C56EA8" w:rsidRDefault="002A208E" w:rsidP="002A208E">
            <w:pPr>
              <w:suppressAutoHyphens w:val="0"/>
              <w:spacing w:before="80"/>
              <w:rPr>
                <w:sz w:val="22"/>
              </w:rPr>
            </w:pPr>
            <w:r w:rsidRPr="00FC02C8">
              <w:rPr>
                <w:sz w:val="22"/>
              </w:rPr>
              <w:t xml:space="preserve">Current plans are to welcome </w:t>
            </w:r>
            <w:r w:rsidR="00FC02C8" w:rsidRPr="00FC02C8">
              <w:rPr>
                <w:sz w:val="22"/>
              </w:rPr>
              <w:t>40</w:t>
            </w:r>
            <w:r w:rsidRPr="00FC02C8">
              <w:rPr>
                <w:sz w:val="22"/>
              </w:rPr>
              <w:t xml:space="preserve">0 delegates and </w:t>
            </w:r>
            <w:r w:rsidR="00FC02C8" w:rsidRPr="00FC02C8">
              <w:rPr>
                <w:sz w:val="22"/>
              </w:rPr>
              <w:t>20</w:t>
            </w:r>
            <w:r w:rsidRPr="00FC02C8">
              <w:rPr>
                <w:sz w:val="22"/>
              </w:rPr>
              <w:t xml:space="preserve"> exhibitors in 2028.</w:t>
            </w:r>
          </w:p>
          <w:p w14:paraId="7B024208" w14:textId="77777777" w:rsidR="006779BF" w:rsidRDefault="006779BF" w:rsidP="006779BF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Please provide an o</w:t>
            </w:r>
            <w:r w:rsidRPr="00371412">
              <w:rPr>
                <w:sz w:val="22"/>
              </w:rPr>
              <w:t xml:space="preserve">verview of facilities, including leisure and social amenities, space for a trade exhibition and academic facilities (lecture and oral presentation rooms and space for poster presentations). </w:t>
            </w:r>
            <w:r>
              <w:rPr>
                <w:sz w:val="22"/>
              </w:rPr>
              <w:t xml:space="preserve"> </w:t>
            </w:r>
          </w:p>
          <w:p w14:paraId="5BFAFD02" w14:textId="77777777" w:rsidR="006779BF" w:rsidRDefault="006779BF" w:rsidP="002A208E">
            <w:pPr>
              <w:suppressAutoHyphens w:val="0"/>
              <w:spacing w:before="80"/>
              <w:rPr>
                <w:sz w:val="22"/>
              </w:rPr>
            </w:pPr>
          </w:p>
          <w:p w14:paraId="2ED005F5" w14:textId="77777777" w:rsidR="00B41E59" w:rsidRDefault="00C56EA8" w:rsidP="002A208E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Please confirm that</w:t>
            </w:r>
            <w:r w:rsidR="00B41E59">
              <w:rPr>
                <w:sz w:val="22"/>
              </w:rPr>
              <w:t>:</w:t>
            </w:r>
          </w:p>
          <w:p w14:paraId="367DA7A7" w14:textId="5371A3A4" w:rsidR="00C56EA8" w:rsidRPr="00B41E59" w:rsidRDefault="00C56EA8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 w:rsidRPr="00B41E59">
              <w:rPr>
                <w:sz w:val="22"/>
              </w:rPr>
              <w:t xml:space="preserve">the facilities </w:t>
            </w:r>
            <w:r w:rsidR="000F6947" w:rsidRPr="00B41E59">
              <w:rPr>
                <w:sz w:val="22"/>
              </w:rPr>
              <w:t xml:space="preserve">would accommodate </w:t>
            </w:r>
            <w:r w:rsidR="00B41E59">
              <w:rPr>
                <w:sz w:val="22"/>
              </w:rPr>
              <w:t>400</w:t>
            </w:r>
            <w:r w:rsidR="000F6947" w:rsidRPr="00B41E59">
              <w:rPr>
                <w:sz w:val="22"/>
              </w:rPr>
              <w:t xml:space="preserve"> delegates and </w:t>
            </w:r>
            <w:r w:rsidR="00B41E59">
              <w:rPr>
                <w:sz w:val="22"/>
              </w:rPr>
              <w:t xml:space="preserve">20 </w:t>
            </w:r>
            <w:r w:rsidR="000F6947" w:rsidRPr="00B41E59">
              <w:rPr>
                <w:sz w:val="22"/>
              </w:rPr>
              <w:t>exhibitors.</w:t>
            </w:r>
          </w:p>
          <w:p w14:paraId="0717092D" w14:textId="613FE85C" w:rsidR="000F6947" w:rsidRPr="009F2C40" w:rsidRDefault="009F2C40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 w:rsidRPr="009F2C40">
              <w:rPr>
                <w:sz w:val="22"/>
              </w:rPr>
              <w:t xml:space="preserve">the </w:t>
            </w:r>
            <w:r w:rsidR="000F6947" w:rsidRPr="009F2C40">
              <w:rPr>
                <w:sz w:val="22"/>
              </w:rPr>
              <w:t xml:space="preserve">main lecture theatre </w:t>
            </w:r>
            <w:proofErr w:type="gramStart"/>
            <w:r w:rsidRPr="009F2C40">
              <w:rPr>
                <w:sz w:val="22"/>
              </w:rPr>
              <w:t xml:space="preserve">is </w:t>
            </w:r>
            <w:r w:rsidR="000F6947" w:rsidRPr="009F2C40">
              <w:rPr>
                <w:sz w:val="22"/>
              </w:rPr>
              <w:t>able to</w:t>
            </w:r>
            <w:proofErr w:type="gramEnd"/>
            <w:r w:rsidR="000F6947" w:rsidRPr="009F2C40">
              <w:rPr>
                <w:sz w:val="22"/>
              </w:rPr>
              <w:t xml:space="preserve"> accommodate 350 </w:t>
            </w:r>
            <w:r w:rsidR="00BF63E7" w:rsidRPr="009F2C40">
              <w:rPr>
                <w:sz w:val="22"/>
              </w:rPr>
              <w:t>delegates</w:t>
            </w:r>
            <w:r w:rsidR="00BF63E7">
              <w:rPr>
                <w:sz w:val="22"/>
              </w:rPr>
              <w:t xml:space="preserve"> or</w:t>
            </w:r>
            <w:r w:rsidR="00AB2B15" w:rsidRPr="008E7EA4">
              <w:rPr>
                <w:sz w:val="22"/>
              </w:rPr>
              <w:t xml:space="preserve"> </w:t>
            </w:r>
            <w:proofErr w:type="gramStart"/>
            <w:r w:rsidR="00AB2B15">
              <w:rPr>
                <w:sz w:val="22"/>
              </w:rPr>
              <w:t xml:space="preserve">has the </w:t>
            </w:r>
            <w:r w:rsidR="00AB2B15" w:rsidRPr="008E7EA4">
              <w:rPr>
                <w:sz w:val="22"/>
              </w:rPr>
              <w:t>ability to</w:t>
            </w:r>
            <w:proofErr w:type="gramEnd"/>
            <w:r w:rsidR="00AB2B15" w:rsidRPr="008E7EA4">
              <w:rPr>
                <w:sz w:val="22"/>
              </w:rPr>
              <w:t xml:space="preserve"> stream to another room as </w:t>
            </w:r>
            <w:r w:rsidR="00AB2B15">
              <w:rPr>
                <w:sz w:val="22"/>
              </w:rPr>
              <w:t>happened in 2026.</w:t>
            </w:r>
          </w:p>
          <w:p w14:paraId="01BBEBB0" w14:textId="1D036434" w:rsidR="000F6947" w:rsidRDefault="009F2C40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t</w:t>
            </w:r>
            <w:r w:rsidRPr="009F2C40">
              <w:rPr>
                <w:sz w:val="22"/>
              </w:rPr>
              <w:t xml:space="preserve">here </w:t>
            </w:r>
            <w:r>
              <w:rPr>
                <w:sz w:val="22"/>
              </w:rPr>
              <w:t xml:space="preserve">is </w:t>
            </w:r>
            <w:r w:rsidRPr="009F2C40">
              <w:rPr>
                <w:sz w:val="22"/>
              </w:rPr>
              <w:t>space to be able to display around 100 physical (printed) posters, so all are visible across the conference</w:t>
            </w:r>
          </w:p>
          <w:p w14:paraId="71431D24" w14:textId="53B9E973" w:rsidR="00DA690C" w:rsidRPr="008E7EA4" w:rsidRDefault="00DA690C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lastRenderedPageBreak/>
              <w:t>there are u</w:t>
            </w:r>
            <w:r w:rsidRPr="008E7EA4">
              <w:rPr>
                <w:sz w:val="22"/>
              </w:rPr>
              <w:t xml:space="preserve">p to </w:t>
            </w:r>
            <w:r>
              <w:rPr>
                <w:sz w:val="22"/>
              </w:rPr>
              <w:t xml:space="preserve">an </w:t>
            </w:r>
            <w:r w:rsidRPr="008E7EA4">
              <w:rPr>
                <w:sz w:val="22"/>
              </w:rPr>
              <w:t xml:space="preserve">additional </w:t>
            </w:r>
            <w:r>
              <w:rPr>
                <w:sz w:val="22"/>
              </w:rPr>
              <w:t>seven</w:t>
            </w:r>
            <w:r w:rsidRPr="008E7EA4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Pr="008E7EA4">
              <w:rPr>
                <w:sz w:val="22"/>
              </w:rPr>
              <w:t>reakout rooms</w:t>
            </w:r>
            <w:r>
              <w:rPr>
                <w:sz w:val="22"/>
              </w:rPr>
              <w:t xml:space="preserve">, with the </w:t>
            </w:r>
            <w:r w:rsidRPr="008E7EA4">
              <w:rPr>
                <w:sz w:val="22"/>
              </w:rPr>
              <w:t xml:space="preserve">main room to be used as </w:t>
            </w:r>
            <w:r>
              <w:rPr>
                <w:sz w:val="22"/>
              </w:rPr>
              <w:t xml:space="preserve">an eight </w:t>
            </w:r>
            <w:r w:rsidRPr="008E7EA4">
              <w:rPr>
                <w:sz w:val="22"/>
              </w:rPr>
              <w:t>room</w:t>
            </w:r>
          </w:p>
          <w:p w14:paraId="33C62619" w14:textId="6E12A7AD" w:rsidR="00F049C5" w:rsidRPr="008E7EA4" w:rsidRDefault="00BF63E7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there is a</w:t>
            </w:r>
            <w:r w:rsidR="00F049C5" w:rsidRPr="008E7EA4">
              <w:rPr>
                <w:sz w:val="22"/>
              </w:rPr>
              <w:t xml:space="preserve"> </w:t>
            </w:r>
            <w:r w:rsidR="00F049C5">
              <w:rPr>
                <w:sz w:val="22"/>
              </w:rPr>
              <w:t xml:space="preserve">room for a </w:t>
            </w:r>
            <w:r w:rsidR="00F049C5" w:rsidRPr="008E7EA4">
              <w:rPr>
                <w:sz w:val="22"/>
              </w:rPr>
              <w:t>CASES Office</w:t>
            </w:r>
            <w:r w:rsidR="00F049C5">
              <w:rPr>
                <w:sz w:val="22"/>
              </w:rPr>
              <w:t>, preferably secured</w:t>
            </w:r>
          </w:p>
          <w:p w14:paraId="53B0620D" w14:textId="4E162403" w:rsidR="00F049C5" w:rsidRDefault="00BF63E7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there is a</w:t>
            </w:r>
            <w:r w:rsidR="00F049C5" w:rsidRPr="008E7EA4">
              <w:rPr>
                <w:sz w:val="22"/>
              </w:rPr>
              <w:t xml:space="preserve"> room for a quiet</w:t>
            </w:r>
            <w:r w:rsidR="00F049C5">
              <w:rPr>
                <w:sz w:val="22"/>
              </w:rPr>
              <w:t xml:space="preserve"> </w:t>
            </w:r>
            <w:r w:rsidR="00F049C5" w:rsidRPr="008E7EA4">
              <w:rPr>
                <w:sz w:val="22"/>
              </w:rPr>
              <w:t>space</w:t>
            </w:r>
            <w:r w:rsidR="00F049C5">
              <w:rPr>
                <w:sz w:val="22"/>
              </w:rPr>
              <w:t xml:space="preserve"> for delegates and a room to observe religious practices</w:t>
            </w:r>
          </w:p>
          <w:p w14:paraId="4F72E0D9" w14:textId="753543A9" w:rsidR="00BF63E7" w:rsidRPr="008E7EA4" w:rsidRDefault="00BF63E7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there is a s</w:t>
            </w:r>
            <w:r w:rsidRPr="008E7EA4">
              <w:rPr>
                <w:sz w:val="22"/>
              </w:rPr>
              <w:t xml:space="preserve">ecure storage room within </w:t>
            </w:r>
            <w:proofErr w:type="gramStart"/>
            <w:r w:rsidRPr="008E7EA4">
              <w:rPr>
                <w:sz w:val="22"/>
              </w:rPr>
              <w:t>close proximity</w:t>
            </w:r>
            <w:proofErr w:type="gramEnd"/>
            <w:r w:rsidRPr="008E7EA4">
              <w:rPr>
                <w:sz w:val="22"/>
              </w:rPr>
              <w:t xml:space="preserve"> to the registration desk (exhibitor materials and cloak room/luggage storage)</w:t>
            </w:r>
          </w:p>
          <w:p w14:paraId="2BD68F7F" w14:textId="77777777" w:rsidR="00AD7CB3" w:rsidRDefault="00AD7CB3" w:rsidP="00AD7CB3">
            <w:pPr>
              <w:suppressAutoHyphens w:val="0"/>
              <w:spacing w:before="80"/>
              <w:rPr>
                <w:b/>
                <w:bCs w:val="0"/>
                <w:sz w:val="22"/>
              </w:rPr>
            </w:pPr>
          </w:p>
          <w:p w14:paraId="7D0D0320" w14:textId="1A0779C1" w:rsidR="00AD7CB3" w:rsidRPr="004A5C49" w:rsidRDefault="00AD7CB3" w:rsidP="00AD7CB3">
            <w:pPr>
              <w:suppressAutoHyphens w:val="0"/>
              <w:spacing w:before="80"/>
              <w:rPr>
                <w:b/>
                <w:bCs w:val="0"/>
                <w:sz w:val="22"/>
              </w:rPr>
            </w:pPr>
            <w:r w:rsidRPr="004A5C49">
              <w:rPr>
                <w:b/>
                <w:bCs w:val="0"/>
                <w:sz w:val="22"/>
              </w:rPr>
              <w:t>Please include</w:t>
            </w:r>
            <w:r>
              <w:rPr>
                <w:b/>
                <w:bCs w:val="0"/>
                <w:sz w:val="22"/>
              </w:rPr>
              <w:t>, as an appendix,</w:t>
            </w:r>
            <w:r w:rsidRPr="004A5C49">
              <w:rPr>
                <w:b/>
                <w:bCs w:val="0"/>
                <w:sz w:val="22"/>
              </w:rPr>
              <w:t xml:space="preserve"> a schematic diagram </w:t>
            </w:r>
            <w:r>
              <w:rPr>
                <w:b/>
                <w:bCs w:val="0"/>
                <w:sz w:val="22"/>
              </w:rPr>
              <w:t xml:space="preserve">/ photos </w:t>
            </w:r>
            <w:r w:rsidRPr="004A5C49">
              <w:rPr>
                <w:b/>
                <w:bCs w:val="0"/>
                <w:sz w:val="22"/>
              </w:rPr>
              <w:t>showing the proximity of the various locations.</w:t>
            </w:r>
          </w:p>
          <w:p w14:paraId="701C3EA5" w14:textId="77777777" w:rsidR="00BF63E7" w:rsidRDefault="00BF63E7" w:rsidP="002A208E">
            <w:pPr>
              <w:suppressAutoHyphens w:val="0"/>
              <w:spacing w:before="80"/>
              <w:rPr>
                <w:sz w:val="22"/>
              </w:rPr>
            </w:pPr>
          </w:p>
          <w:p w14:paraId="010EB74F" w14:textId="46E23BC8" w:rsidR="002A208E" w:rsidRDefault="002A208E" w:rsidP="002A208E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The following points are desirable, rather than essential:</w:t>
            </w:r>
          </w:p>
          <w:p w14:paraId="2C9AF4FE" w14:textId="77777777" w:rsidR="002A208E" w:rsidRPr="00F3407E" w:rsidRDefault="002A208E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 w:rsidRPr="00F3407E">
              <w:rPr>
                <w:sz w:val="22"/>
              </w:rPr>
              <w:t>Ideally, catering, exhibition and posters are all in one location</w:t>
            </w:r>
          </w:p>
          <w:p w14:paraId="659CD9E2" w14:textId="77777777" w:rsidR="002A208E" w:rsidRPr="00F3407E" w:rsidRDefault="002A208E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 w:rsidRPr="00F3407E">
              <w:rPr>
                <w:sz w:val="22"/>
              </w:rPr>
              <w:t xml:space="preserve">There should be exclusive hire of a space, which </w:t>
            </w:r>
            <w:r>
              <w:rPr>
                <w:sz w:val="22"/>
              </w:rPr>
              <w:t xml:space="preserve">helps with security and control of access We do acknowledge </w:t>
            </w:r>
            <w:r w:rsidRPr="00F3407E">
              <w:rPr>
                <w:sz w:val="22"/>
              </w:rPr>
              <w:t xml:space="preserve">that there are benefits of having a café </w:t>
            </w:r>
            <w:r>
              <w:rPr>
                <w:sz w:val="22"/>
              </w:rPr>
              <w:t xml:space="preserve">on site/close by </w:t>
            </w:r>
            <w:r w:rsidRPr="00F3407E">
              <w:rPr>
                <w:sz w:val="22"/>
              </w:rPr>
              <w:t>where delegates can arrange external meetings</w:t>
            </w:r>
            <w:r>
              <w:rPr>
                <w:sz w:val="22"/>
              </w:rPr>
              <w:t xml:space="preserve"> whilst attending</w:t>
            </w:r>
          </w:p>
          <w:p w14:paraId="6AD90FBB" w14:textId="77777777" w:rsidR="002A208E" w:rsidRPr="00F3407E" w:rsidRDefault="002A208E" w:rsidP="00F049C5">
            <w:pPr>
              <w:pStyle w:val="ListParagraph"/>
              <w:numPr>
                <w:ilvl w:val="0"/>
                <w:numId w:val="12"/>
              </w:numPr>
              <w:suppressAutoHyphens w:val="0"/>
              <w:spacing w:before="80"/>
              <w:rPr>
                <w:sz w:val="22"/>
              </w:rPr>
            </w:pPr>
            <w:r w:rsidRPr="00F3407E">
              <w:rPr>
                <w:sz w:val="22"/>
              </w:rPr>
              <w:t>There should be provisions for multiple catering points</w:t>
            </w:r>
            <w:r>
              <w:rPr>
                <w:sz w:val="22"/>
              </w:rPr>
              <w:t xml:space="preserve"> and a system of flow to ensure all are served quickly. This allows delegates ability to engage with exhibitors.</w:t>
            </w:r>
          </w:p>
          <w:p w14:paraId="060752DB" w14:textId="77777777" w:rsidR="002A208E" w:rsidRPr="00371412" w:rsidRDefault="002A208E" w:rsidP="00AD7CB3">
            <w:pPr>
              <w:suppressAutoHyphens w:val="0"/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A3D" w14:textId="77777777" w:rsidR="002A208E" w:rsidRPr="00371412" w:rsidRDefault="002A208E" w:rsidP="002A208E">
            <w:pPr>
              <w:snapToGrid w:val="0"/>
              <w:rPr>
                <w:sz w:val="22"/>
              </w:rPr>
            </w:pPr>
          </w:p>
        </w:tc>
      </w:tr>
      <w:tr w:rsidR="001B36D0" w:rsidRPr="00371412" w14:paraId="38A39D2C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E3E5" w14:textId="77D17A12" w:rsidR="001B36D0" w:rsidRPr="00FC02C8" w:rsidRDefault="001B36D0" w:rsidP="002A208E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Overview on transport links to the venue and parking provision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DC4" w14:textId="77777777" w:rsidR="001B36D0" w:rsidRPr="00371412" w:rsidRDefault="001B36D0" w:rsidP="002A208E">
            <w:pPr>
              <w:snapToGrid w:val="0"/>
              <w:rPr>
                <w:sz w:val="22"/>
              </w:rPr>
            </w:pPr>
          </w:p>
        </w:tc>
      </w:tr>
      <w:tr w:rsidR="00BD6B2F" w:rsidRPr="00371412" w14:paraId="62544D48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B978" w14:textId="77777777" w:rsidR="00BD6B2F" w:rsidRPr="00371412" w:rsidRDefault="00BD6B2F" w:rsidP="00BD6B2F">
            <w:pPr>
              <w:spacing w:before="80"/>
            </w:pPr>
            <w:r w:rsidRPr="00371412">
              <w:rPr>
                <w:sz w:val="22"/>
              </w:rPr>
              <w:t xml:space="preserve">Overview of accommodation </w:t>
            </w:r>
            <w:r>
              <w:rPr>
                <w:sz w:val="22"/>
              </w:rPr>
              <w:t>options for delegates to book, i</w:t>
            </w:r>
            <w:r w:rsidRPr="00371412">
              <w:rPr>
                <w:sz w:val="22"/>
              </w:rPr>
              <w:t>ncluding location and information about ease of travel to the venue</w:t>
            </w:r>
            <w:r>
              <w:rPr>
                <w:sz w:val="22"/>
              </w:rPr>
              <w:t>.</w:t>
            </w:r>
          </w:p>
          <w:p w14:paraId="085E7341" w14:textId="77777777" w:rsidR="00BD6B2F" w:rsidRDefault="00BD6B2F" w:rsidP="002A208E">
            <w:pPr>
              <w:suppressAutoHyphens w:val="0"/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40A2" w14:textId="77777777" w:rsidR="00BD6B2F" w:rsidRPr="00371412" w:rsidRDefault="00BD6B2F" w:rsidP="002A208E">
            <w:pPr>
              <w:snapToGrid w:val="0"/>
              <w:rPr>
                <w:sz w:val="22"/>
              </w:rPr>
            </w:pPr>
          </w:p>
        </w:tc>
      </w:tr>
      <w:tr w:rsidR="007D783C" w:rsidRPr="00371412" w14:paraId="2F87FB8E" w14:textId="77777777" w:rsidTr="00D41C92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4F40" w14:textId="77777777" w:rsidR="007D783C" w:rsidRPr="00371412" w:rsidRDefault="007D783C" w:rsidP="002A208E">
            <w:pPr>
              <w:snapToGrid w:val="0"/>
              <w:rPr>
                <w:sz w:val="22"/>
              </w:rPr>
            </w:pPr>
          </w:p>
        </w:tc>
      </w:tr>
      <w:tr w:rsidR="000B1AB2" w:rsidRPr="00371412" w14:paraId="41A645C6" w14:textId="77777777" w:rsidTr="009B474D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0C6" w14:textId="16F3FC11" w:rsidR="000B1AB2" w:rsidRPr="000B1AB2" w:rsidRDefault="000B1AB2" w:rsidP="002A208E">
            <w:pPr>
              <w:snapToGrid w:val="0"/>
              <w:rPr>
                <w:b/>
                <w:bCs w:val="0"/>
                <w:sz w:val="22"/>
              </w:rPr>
            </w:pPr>
            <w:r w:rsidRPr="000B1AB2">
              <w:rPr>
                <w:b/>
                <w:bCs w:val="0"/>
                <w:sz w:val="22"/>
              </w:rPr>
              <w:t>Motivation to host the 2028 Conference:</w:t>
            </w:r>
          </w:p>
        </w:tc>
      </w:tr>
      <w:tr w:rsidR="00EA62BC" w:rsidRPr="00371412" w14:paraId="5C1EDF63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C96A" w14:textId="20637F44" w:rsidR="00EA62BC" w:rsidRPr="00EA62BC" w:rsidRDefault="00EA62BC" w:rsidP="00EA62BC">
            <w:pPr>
              <w:suppressAutoHyphens w:val="0"/>
              <w:spacing w:before="80"/>
              <w:rPr>
                <w:sz w:val="22"/>
                <w:szCs w:val="28"/>
              </w:rPr>
            </w:pPr>
            <w:r w:rsidRPr="00EA62BC">
              <w:rPr>
                <w:bCs w:val="0"/>
                <w:sz w:val="22"/>
                <w:szCs w:val="28"/>
                <w:lang w:val="en-US"/>
              </w:rPr>
              <w:t xml:space="preserve">As host, what is your motivation in attracting the Conference?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210" w14:textId="77777777" w:rsidR="00EA62BC" w:rsidRPr="00371412" w:rsidRDefault="00EA62BC" w:rsidP="00EA62BC">
            <w:pPr>
              <w:snapToGrid w:val="0"/>
              <w:rPr>
                <w:sz w:val="22"/>
              </w:rPr>
            </w:pPr>
          </w:p>
        </w:tc>
      </w:tr>
      <w:tr w:rsidR="00EA62BC" w:rsidRPr="00371412" w14:paraId="112DC16A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1A55C" w14:textId="241628AD" w:rsidR="00EA62BC" w:rsidRPr="00EA62BC" w:rsidRDefault="00EA62BC" w:rsidP="00EA62BC">
            <w:pPr>
              <w:rPr>
                <w:bCs w:val="0"/>
                <w:sz w:val="22"/>
                <w:szCs w:val="28"/>
                <w:lang w:val="en-US"/>
              </w:rPr>
            </w:pPr>
            <w:r w:rsidRPr="00EA62BC">
              <w:rPr>
                <w:bCs w:val="0"/>
                <w:sz w:val="22"/>
                <w:szCs w:val="28"/>
                <w:lang w:val="en-US"/>
              </w:rPr>
              <w:t xml:space="preserve">How do these motivations align with </w:t>
            </w:r>
            <w:hyperlink r:id="rId14" w:history="1">
              <w:r w:rsidRPr="00EA62BC">
                <w:rPr>
                  <w:rStyle w:val="Hyperlink"/>
                  <w:bCs w:val="0"/>
                  <w:sz w:val="22"/>
                  <w:szCs w:val="28"/>
                  <w:lang w:val="en-US"/>
                </w:rPr>
                <w:t xml:space="preserve">CASES Values, Commitments, and </w:t>
              </w:r>
              <w:proofErr w:type="spellStart"/>
              <w:r w:rsidRPr="00EA62BC">
                <w:rPr>
                  <w:rStyle w:val="Hyperlink"/>
                  <w:bCs w:val="0"/>
                  <w:sz w:val="22"/>
                  <w:szCs w:val="28"/>
                  <w:lang w:val="en-US"/>
                </w:rPr>
                <w:t>Behaviours</w:t>
              </w:r>
              <w:proofErr w:type="spellEnd"/>
            </w:hyperlink>
            <w:r w:rsidRPr="00EA62BC">
              <w:rPr>
                <w:bCs w:val="0"/>
                <w:sz w:val="22"/>
                <w:szCs w:val="28"/>
                <w:lang w:val="en-US"/>
              </w:rPr>
              <w:t xml:space="preserve">? </w:t>
            </w:r>
          </w:p>
          <w:p w14:paraId="5C330BEB" w14:textId="31101831" w:rsidR="00C90A2A" w:rsidRDefault="00EA62BC" w:rsidP="00EA62BC">
            <w:pPr>
              <w:suppressAutoHyphens w:val="0"/>
              <w:spacing w:before="80"/>
              <w:rPr>
                <w:bCs w:val="0"/>
                <w:sz w:val="22"/>
                <w:szCs w:val="28"/>
                <w:lang w:val="en-US"/>
              </w:rPr>
            </w:pPr>
            <w:r w:rsidRPr="00EA62BC">
              <w:rPr>
                <w:bCs w:val="0"/>
                <w:sz w:val="22"/>
                <w:szCs w:val="28"/>
                <w:lang w:val="en-US"/>
              </w:rPr>
              <w:t xml:space="preserve">What reputational assets </w:t>
            </w:r>
            <w:r w:rsidR="008625C1" w:rsidRPr="00EA62BC">
              <w:rPr>
                <w:bCs w:val="0"/>
                <w:sz w:val="22"/>
                <w:szCs w:val="28"/>
                <w:lang w:val="en-US"/>
              </w:rPr>
              <w:t>do</w:t>
            </w:r>
            <w:r w:rsidR="00A02E04">
              <w:rPr>
                <w:bCs w:val="0"/>
                <w:sz w:val="22"/>
                <w:szCs w:val="28"/>
                <w:lang w:val="en-US"/>
              </w:rPr>
              <w:t>es</w:t>
            </w:r>
            <w:r w:rsidRPr="00EA62BC">
              <w:rPr>
                <w:bCs w:val="0"/>
                <w:sz w:val="22"/>
                <w:szCs w:val="28"/>
                <w:lang w:val="en-US"/>
              </w:rPr>
              <w:t xml:space="preserve"> the </w:t>
            </w:r>
            <w:r w:rsidR="00A02E04">
              <w:rPr>
                <w:bCs w:val="0"/>
                <w:sz w:val="22"/>
                <w:szCs w:val="28"/>
                <w:lang w:val="en-US"/>
              </w:rPr>
              <w:t>Institution</w:t>
            </w:r>
            <w:r w:rsidRPr="00EA62BC">
              <w:rPr>
                <w:bCs w:val="0"/>
                <w:sz w:val="22"/>
                <w:szCs w:val="28"/>
                <w:lang w:val="en-US"/>
              </w:rPr>
              <w:t xml:space="preserve"> bring to help profile CASES and the Conference)?</w:t>
            </w:r>
          </w:p>
          <w:p w14:paraId="769D8867" w14:textId="791B974B" w:rsidR="00EA62BC" w:rsidRPr="00EA62BC" w:rsidRDefault="00A02E04" w:rsidP="00EA62BC">
            <w:pPr>
              <w:suppressAutoHyphens w:val="0"/>
              <w:spacing w:before="80"/>
              <w:rPr>
                <w:sz w:val="22"/>
                <w:szCs w:val="28"/>
              </w:rPr>
            </w:pPr>
            <w:r>
              <w:rPr>
                <w:bCs w:val="0"/>
                <w:sz w:val="22"/>
                <w:szCs w:val="28"/>
                <w:lang w:val="en-US"/>
              </w:rPr>
              <w:t>(</w:t>
            </w:r>
            <w:r w:rsidR="00C90A2A">
              <w:rPr>
                <w:bCs w:val="0"/>
                <w:i/>
                <w:iCs/>
                <w:sz w:val="22"/>
                <w:szCs w:val="28"/>
                <w:lang w:val="en-US"/>
              </w:rPr>
              <w:t>3</w:t>
            </w:r>
            <w:r w:rsidR="00EA62BC" w:rsidRPr="00EA62BC">
              <w:rPr>
                <w:bCs w:val="0"/>
                <w:i/>
                <w:iCs/>
                <w:sz w:val="22"/>
                <w:szCs w:val="28"/>
                <w:lang w:val="en-US"/>
              </w:rPr>
              <w:t>00 words max)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C484" w14:textId="77777777" w:rsidR="00EA62BC" w:rsidRPr="00371412" w:rsidRDefault="00EA62BC" w:rsidP="00EA62BC">
            <w:pPr>
              <w:snapToGrid w:val="0"/>
              <w:rPr>
                <w:sz w:val="22"/>
              </w:rPr>
            </w:pPr>
          </w:p>
        </w:tc>
      </w:tr>
      <w:tr w:rsidR="00EA62BC" w:rsidRPr="00371412" w14:paraId="48729BAB" w14:textId="77777777" w:rsidTr="00AD2A7E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E92" w14:textId="77777777" w:rsidR="00EA62BC" w:rsidRPr="00371412" w:rsidRDefault="00EA62BC" w:rsidP="00EA62BC">
            <w:pPr>
              <w:snapToGrid w:val="0"/>
              <w:rPr>
                <w:sz w:val="22"/>
              </w:rPr>
            </w:pPr>
          </w:p>
        </w:tc>
      </w:tr>
      <w:tr w:rsidR="000B1AB2" w:rsidRPr="00371412" w14:paraId="00163C50" w14:textId="77777777" w:rsidTr="00965C72"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4C34" w14:textId="4BF5D689" w:rsidR="000B1AB2" w:rsidRPr="00371412" w:rsidRDefault="000B1AB2" w:rsidP="00974E86">
            <w:pPr>
              <w:spacing w:before="80"/>
              <w:rPr>
                <w:sz w:val="22"/>
              </w:rPr>
            </w:pPr>
            <w:r w:rsidRPr="000B1AB2">
              <w:rPr>
                <w:b/>
                <w:bCs w:val="0"/>
                <w:sz w:val="22"/>
              </w:rPr>
              <w:lastRenderedPageBreak/>
              <w:t>2028 Conference Ideas:</w:t>
            </w:r>
          </w:p>
        </w:tc>
      </w:tr>
      <w:tr w:rsidR="001A2895" w:rsidRPr="00371412" w14:paraId="4106DAC5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2BAF" w14:textId="051933D1" w:rsidR="001A2895" w:rsidRPr="00371412" w:rsidRDefault="001A2895" w:rsidP="001A2895">
            <w:pPr>
              <w:spacing w:before="80"/>
            </w:pPr>
            <w:r w:rsidRPr="00371412">
              <w:rPr>
                <w:sz w:val="22"/>
              </w:rPr>
              <w:t xml:space="preserve">Statement about what </w:t>
            </w:r>
            <w:r>
              <w:rPr>
                <w:sz w:val="22"/>
              </w:rPr>
              <w:t xml:space="preserve">your institution believes </w:t>
            </w:r>
            <w:r w:rsidRPr="00371412">
              <w:rPr>
                <w:sz w:val="22"/>
              </w:rPr>
              <w:t xml:space="preserve">makes a </w:t>
            </w:r>
            <w:r w:rsidR="00C63F4B">
              <w:rPr>
                <w:sz w:val="22"/>
              </w:rPr>
              <w:t xml:space="preserve">vibrant and </w:t>
            </w:r>
            <w:r w:rsidR="00A6103A">
              <w:rPr>
                <w:sz w:val="22"/>
              </w:rPr>
              <w:t xml:space="preserve">memorable </w:t>
            </w:r>
            <w:r w:rsidR="00A6103A" w:rsidRPr="00371412">
              <w:rPr>
                <w:sz w:val="22"/>
              </w:rPr>
              <w:t>conference</w:t>
            </w:r>
            <w:r>
              <w:rPr>
                <w:sz w:val="22"/>
              </w:rPr>
              <w:t xml:space="preserve"> experience</w:t>
            </w:r>
            <w:r w:rsidRPr="00371412">
              <w:rPr>
                <w:sz w:val="22"/>
              </w:rPr>
              <w:t xml:space="preserve"> (</w:t>
            </w:r>
            <w:r w:rsidRPr="00371412">
              <w:rPr>
                <w:i/>
                <w:sz w:val="22"/>
              </w:rPr>
              <w:t>250 words max</w:t>
            </w:r>
            <w:r w:rsidRPr="00371412">
              <w:rPr>
                <w:sz w:val="22"/>
              </w:rPr>
              <w:t>)</w:t>
            </w:r>
          </w:p>
          <w:p w14:paraId="3FAD603A" w14:textId="77777777" w:rsidR="001A2895" w:rsidRPr="00371412" w:rsidRDefault="001A2895" w:rsidP="002A208E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5A6C" w14:textId="77777777" w:rsidR="001A2895" w:rsidRPr="00371412" w:rsidRDefault="001A2895" w:rsidP="002A208E">
            <w:pPr>
              <w:snapToGrid w:val="0"/>
              <w:rPr>
                <w:sz w:val="22"/>
              </w:rPr>
            </w:pPr>
          </w:p>
        </w:tc>
      </w:tr>
      <w:tr w:rsidR="002A208E" w:rsidRPr="00371412" w14:paraId="57EF6841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BA7C" w14:textId="77777777" w:rsidR="002A208E" w:rsidRPr="00371412" w:rsidRDefault="002A208E" w:rsidP="002A208E">
            <w:pPr>
              <w:spacing w:before="80"/>
            </w:pPr>
            <w:r w:rsidRPr="00371412">
              <w:rPr>
                <w:sz w:val="22"/>
              </w:rPr>
              <w:t xml:space="preserve">Proposed Conference Dates (including where this sits with </w:t>
            </w:r>
            <w:r>
              <w:rPr>
                <w:sz w:val="22"/>
              </w:rPr>
              <w:t xml:space="preserve">typical </w:t>
            </w:r>
            <w:r w:rsidRPr="00371412">
              <w:rPr>
                <w:sz w:val="22"/>
              </w:rPr>
              <w:t>academic holidays</w:t>
            </w:r>
            <w:r>
              <w:rPr>
                <w:sz w:val="22"/>
              </w:rPr>
              <w:t>, other conferences in UK and internationally and key sporting events</w:t>
            </w:r>
            <w:r w:rsidRPr="00371412">
              <w:rPr>
                <w:sz w:val="22"/>
              </w:rPr>
              <w:t>)</w:t>
            </w:r>
          </w:p>
          <w:p w14:paraId="42EBD583" w14:textId="77777777" w:rsidR="002A208E" w:rsidRPr="00371412" w:rsidRDefault="002A208E" w:rsidP="002A208E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CAB5" w14:textId="77777777" w:rsidR="002A208E" w:rsidRPr="00371412" w:rsidRDefault="002A208E" w:rsidP="002A208E">
            <w:pPr>
              <w:snapToGrid w:val="0"/>
              <w:rPr>
                <w:sz w:val="22"/>
              </w:rPr>
            </w:pPr>
          </w:p>
        </w:tc>
      </w:tr>
      <w:tr w:rsidR="002A208E" w:rsidRPr="00371412" w14:paraId="79981AB1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6DBE2" w14:textId="77777777" w:rsidR="002A208E" w:rsidRPr="00371412" w:rsidRDefault="002A208E" w:rsidP="002A208E">
            <w:pPr>
              <w:spacing w:before="80"/>
            </w:pPr>
            <w:r w:rsidRPr="00371412">
              <w:rPr>
                <w:sz w:val="22"/>
              </w:rPr>
              <w:t>Conference theme and/or focus and rationale (</w:t>
            </w:r>
            <w:r w:rsidRPr="00371412">
              <w:rPr>
                <w:i/>
                <w:sz w:val="22"/>
              </w:rPr>
              <w:t>100 words max</w:t>
            </w:r>
            <w:r w:rsidRPr="00371412">
              <w:rPr>
                <w:sz w:val="22"/>
              </w:rPr>
              <w:t>)</w:t>
            </w:r>
          </w:p>
          <w:p w14:paraId="7CCE42BE" w14:textId="77777777" w:rsidR="002A208E" w:rsidRPr="00371412" w:rsidRDefault="002A208E" w:rsidP="002A208E">
            <w:pPr>
              <w:spacing w:before="80"/>
              <w:rPr>
                <w:sz w:val="22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6478" w14:textId="77777777" w:rsidR="002A208E" w:rsidRPr="00371412" w:rsidRDefault="002A208E" w:rsidP="002A208E">
            <w:pPr>
              <w:pStyle w:val="Default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192035F" w14:textId="77777777" w:rsidR="002A208E" w:rsidRPr="00371412" w:rsidRDefault="002A208E" w:rsidP="002A208E">
            <w:pPr>
              <w:rPr>
                <w:sz w:val="22"/>
                <w:szCs w:val="22"/>
              </w:rPr>
            </w:pPr>
          </w:p>
        </w:tc>
      </w:tr>
      <w:tr w:rsidR="002A208E" w:rsidRPr="00371412" w14:paraId="3EC069B8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2415" w14:textId="6360E41E" w:rsidR="002A208E" w:rsidRPr="00371412" w:rsidRDefault="002A208E" w:rsidP="002A208E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>Any early thoughts on individuals to be approached by the Conference Scientific Planning Committee to deliver a Keynote lecture</w:t>
            </w:r>
            <w:r w:rsidR="00C63F4B">
              <w:rPr>
                <w:sz w:val="22"/>
              </w:rPr>
              <w:t>?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2C1F" w14:textId="77777777" w:rsidR="002A208E" w:rsidRPr="00371412" w:rsidRDefault="002A208E" w:rsidP="002A208E">
            <w:pPr>
              <w:snapToGrid w:val="0"/>
              <w:rPr>
                <w:sz w:val="22"/>
              </w:rPr>
            </w:pPr>
          </w:p>
        </w:tc>
      </w:tr>
      <w:tr w:rsidR="002A208E" w:rsidRPr="00371412" w14:paraId="14B42271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D2896" w14:textId="6259767F" w:rsidR="002A208E" w:rsidRPr="00371412" w:rsidRDefault="002A208E" w:rsidP="002A208E">
            <w:pPr>
              <w:suppressAutoHyphens w:val="0"/>
              <w:spacing w:before="80"/>
              <w:rPr>
                <w:sz w:val="22"/>
              </w:rPr>
            </w:pPr>
            <w:r w:rsidRPr="009321E1">
              <w:rPr>
                <w:sz w:val="22"/>
              </w:rPr>
              <w:t>Overview of an</w:t>
            </w:r>
            <w:r>
              <w:rPr>
                <w:sz w:val="22"/>
              </w:rPr>
              <w:t>y</w:t>
            </w:r>
            <w:r w:rsidRPr="009321E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public engagement and/or </w:t>
            </w:r>
            <w:r w:rsidRPr="009321E1">
              <w:rPr>
                <w:sz w:val="22"/>
              </w:rPr>
              <w:t xml:space="preserve">outreach programme </w:t>
            </w:r>
            <w:r>
              <w:rPr>
                <w:sz w:val="22"/>
              </w:rPr>
              <w:t xml:space="preserve">plans </w:t>
            </w:r>
            <w:r w:rsidRPr="009321E1">
              <w:rPr>
                <w:sz w:val="22"/>
              </w:rPr>
              <w:t>for local schools (Years 10 to 13 students)</w:t>
            </w:r>
            <w:r w:rsidR="00343DCB">
              <w:rPr>
                <w:sz w:val="22"/>
              </w:rPr>
              <w:t xml:space="preserve"> to correspond with the conference</w:t>
            </w:r>
            <w:r w:rsidRPr="009321E1">
              <w:rPr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7C3" w14:textId="77777777" w:rsidR="002A208E" w:rsidRPr="00371412" w:rsidRDefault="002A208E" w:rsidP="002A208E">
            <w:pPr>
              <w:snapToGrid w:val="0"/>
              <w:rPr>
                <w:sz w:val="22"/>
              </w:rPr>
            </w:pPr>
          </w:p>
        </w:tc>
      </w:tr>
      <w:tr w:rsidR="002A208E" w:rsidRPr="00371412" w14:paraId="324621C4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7CC75" w14:textId="4430E05F" w:rsidR="002A208E" w:rsidRPr="00371412" w:rsidRDefault="002A208E" w:rsidP="002A208E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t>Details of possible commercial opportunities that CASES can look to explore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6F35" w14:textId="77777777" w:rsidR="002A208E" w:rsidRPr="00371412" w:rsidRDefault="002A208E" w:rsidP="002A208E">
            <w:pPr>
              <w:snapToGrid w:val="0"/>
              <w:rPr>
                <w:sz w:val="22"/>
              </w:rPr>
            </w:pPr>
          </w:p>
        </w:tc>
      </w:tr>
      <w:tr w:rsidR="008625C1" w:rsidRPr="00371412" w14:paraId="18BF570E" w14:textId="77777777" w:rsidTr="00594E7F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02B3D" w14:textId="4D685AFD" w:rsidR="008625C1" w:rsidRDefault="008625C1" w:rsidP="008625C1">
            <w:pPr>
              <w:suppressAutoHyphens w:val="0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Can the host can assist with the </w:t>
            </w:r>
            <w:r w:rsidRPr="00DA1C84">
              <w:rPr>
                <w:sz w:val="22"/>
              </w:rPr>
              <w:t>record</w:t>
            </w:r>
            <w:r>
              <w:rPr>
                <w:sz w:val="22"/>
              </w:rPr>
              <w:t>ing of some key</w:t>
            </w:r>
            <w:r w:rsidRPr="00DA1C84">
              <w:rPr>
                <w:sz w:val="22"/>
              </w:rPr>
              <w:t xml:space="preserve"> sessions</w:t>
            </w:r>
            <w:r>
              <w:rPr>
                <w:sz w:val="22"/>
              </w:rPr>
              <w:t xml:space="preserve"> across the conference?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F1A" w14:textId="77777777" w:rsidR="008625C1" w:rsidRPr="00371412" w:rsidRDefault="008625C1" w:rsidP="002A208E">
            <w:pPr>
              <w:snapToGrid w:val="0"/>
              <w:rPr>
                <w:sz w:val="22"/>
              </w:rPr>
            </w:pPr>
          </w:p>
        </w:tc>
      </w:tr>
    </w:tbl>
    <w:p w14:paraId="5FADDE9D" w14:textId="77777777" w:rsidR="00481414" w:rsidRPr="00371412" w:rsidRDefault="00481414">
      <w:pPr>
        <w:rPr>
          <w:sz w:val="22"/>
        </w:rPr>
      </w:pPr>
    </w:p>
    <w:p w14:paraId="227DEB7A" w14:textId="44A7130B" w:rsidR="00DD3C2E" w:rsidRPr="00DD3C2E" w:rsidRDefault="00DD3C2E">
      <w:pPr>
        <w:rPr>
          <w:b/>
          <w:sz w:val="22"/>
        </w:rPr>
      </w:pPr>
      <w:r w:rsidRPr="00DD3C2E">
        <w:rPr>
          <w:b/>
          <w:sz w:val="22"/>
        </w:rPr>
        <w:t>Financial</w:t>
      </w:r>
      <w:r w:rsidR="00856DF4">
        <w:rPr>
          <w:b/>
          <w:sz w:val="22"/>
        </w:rPr>
        <w:t xml:space="preserve"> proposal</w:t>
      </w:r>
      <w:r w:rsidRPr="00DD3C2E">
        <w:rPr>
          <w:b/>
          <w:sz w:val="22"/>
        </w:rPr>
        <w:t>:</w:t>
      </w:r>
    </w:p>
    <w:p w14:paraId="183466CD" w14:textId="77777777" w:rsidR="00DD3C2E" w:rsidRDefault="00DD3C2E">
      <w:pPr>
        <w:rPr>
          <w:bCs w:val="0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D83D00" w14:paraId="0B94A24E" w14:textId="77777777" w:rsidTr="0087259C">
        <w:tc>
          <w:tcPr>
            <w:tcW w:w="4675" w:type="dxa"/>
          </w:tcPr>
          <w:p w14:paraId="297CF5A0" w14:textId="6D895249" w:rsidR="00D83D00" w:rsidRDefault="00494A0C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State whether v</w:t>
            </w:r>
            <w:r w:rsidR="00FE7234">
              <w:rPr>
                <w:bCs w:val="0"/>
                <w:sz w:val="22"/>
              </w:rPr>
              <w:t xml:space="preserve">enue facilities </w:t>
            </w:r>
            <w:r>
              <w:rPr>
                <w:bCs w:val="0"/>
                <w:sz w:val="22"/>
              </w:rPr>
              <w:t xml:space="preserve">are </w:t>
            </w:r>
            <w:r w:rsidR="00FE7234">
              <w:rPr>
                <w:bCs w:val="0"/>
                <w:sz w:val="22"/>
              </w:rPr>
              <w:t>provided in kind</w:t>
            </w:r>
            <w:r w:rsidR="00165E63">
              <w:rPr>
                <w:bCs w:val="0"/>
                <w:sz w:val="22"/>
              </w:rPr>
              <w:t xml:space="preserve"> </w:t>
            </w:r>
            <w:r w:rsidR="0050643E">
              <w:rPr>
                <w:bCs w:val="0"/>
                <w:sz w:val="22"/>
              </w:rPr>
              <w:t>or</w:t>
            </w:r>
            <w:r w:rsidR="009F40E8">
              <w:rPr>
                <w:bCs w:val="0"/>
                <w:sz w:val="22"/>
              </w:rPr>
              <w:t>, if not,</w:t>
            </w:r>
            <w:r w:rsidR="0050643E">
              <w:rPr>
                <w:bCs w:val="0"/>
                <w:sz w:val="22"/>
              </w:rPr>
              <w:t xml:space="preserve"> </w:t>
            </w:r>
            <w:r w:rsidR="00E65646">
              <w:rPr>
                <w:bCs w:val="0"/>
                <w:sz w:val="22"/>
              </w:rPr>
              <w:t xml:space="preserve">include </w:t>
            </w:r>
            <w:r w:rsidR="0050643E">
              <w:rPr>
                <w:bCs w:val="0"/>
                <w:sz w:val="22"/>
              </w:rPr>
              <w:t xml:space="preserve">the cost of facility use over the </w:t>
            </w:r>
            <w:r w:rsidR="00A20946">
              <w:rPr>
                <w:bCs w:val="0"/>
                <w:sz w:val="22"/>
              </w:rPr>
              <w:t>days of the Conference</w:t>
            </w:r>
          </w:p>
        </w:tc>
        <w:tc>
          <w:tcPr>
            <w:tcW w:w="4959" w:type="dxa"/>
          </w:tcPr>
          <w:p w14:paraId="39E7C59B" w14:textId="77777777" w:rsidR="00D83D00" w:rsidRDefault="00D83D00">
            <w:pPr>
              <w:rPr>
                <w:bCs w:val="0"/>
                <w:sz w:val="22"/>
              </w:rPr>
            </w:pPr>
          </w:p>
        </w:tc>
      </w:tr>
      <w:tr w:rsidR="0087259C" w14:paraId="20D8AAD5" w14:textId="77777777" w:rsidTr="0087259C">
        <w:tc>
          <w:tcPr>
            <w:tcW w:w="4675" w:type="dxa"/>
          </w:tcPr>
          <w:p w14:paraId="2F2C1023" w14:textId="6344A1A8" w:rsidR="0087259C" w:rsidRDefault="0087259C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Please advise on any additional AV costs</w:t>
            </w:r>
          </w:p>
        </w:tc>
        <w:tc>
          <w:tcPr>
            <w:tcW w:w="4959" w:type="dxa"/>
          </w:tcPr>
          <w:p w14:paraId="4873E302" w14:textId="77777777" w:rsidR="0087259C" w:rsidRDefault="0087259C">
            <w:pPr>
              <w:rPr>
                <w:bCs w:val="0"/>
                <w:sz w:val="22"/>
              </w:rPr>
            </w:pPr>
          </w:p>
        </w:tc>
      </w:tr>
      <w:tr w:rsidR="00D83D00" w14:paraId="1A183DA4" w14:textId="77777777" w:rsidTr="0087259C">
        <w:tc>
          <w:tcPr>
            <w:tcW w:w="4675" w:type="dxa"/>
          </w:tcPr>
          <w:p w14:paraId="60233964" w14:textId="7053745C" w:rsidR="00D83D00" w:rsidRDefault="007F4BBB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 xml:space="preserve">What are the proposed </w:t>
            </w:r>
            <w:r w:rsidR="00154DB4">
              <w:rPr>
                <w:bCs w:val="0"/>
                <w:sz w:val="22"/>
              </w:rPr>
              <w:t>Day Delegate Rate costs per day</w:t>
            </w:r>
            <w:r w:rsidR="00201105">
              <w:rPr>
                <w:bCs w:val="0"/>
                <w:sz w:val="22"/>
              </w:rPr>
              <w:t>, that CASES will cover.</w:t>
            </w:r>
          </w:p>
        </w:tc>
        <w:tc>
          <w:tcPr>
            <w:tcW w:w="4959" w:type="dxa"/>
          </w:tcPr>
          <w:p w14:paraId="425D8DDD" w14:textId="77777777" w:rsidR="00D83D00" w:rsidRDefault="00D83D00">
            <w:pPr>
              <w:rPr>
                <w:bCs w:val="0"/>
                <w:sz w:val="22"/>
              </w:rPr>
            </w:pPr>
          </w:p>
        </w:tc>
      </w:tr>
      <w:tr w:rsidR="00FE47EB" w14:paraId="3CE04778" w14:textId="77777777" w:rsidTr="0087259C">
        <w:tc>
          <w:tcPr>
            <w:tcW w:w="4675" w:type="dxa"/>
          </w:tcPr>
          <w:p w14:paraId="0EFED6AB" w14:textId="7D94D4F6" w:rsidR="00FE47EB" w:rsidRDefault="00EE6948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Please a</w:t>
            </w:r>
            <w:r w:rsidR="009F40E8">
              <w:rPr>
                <w:bCs w:val="0"/>
                <w:sz w:val="22"/>
              </w:rPr>
              <w:t>dvi</w:t>
            </w:r>
            <w:r w:rsidR="00AD14A3">
              <w:rPr>
                <w:bCs w:val="0"/>
                <w:sz w:val="22"/>
              </w:rPr>
              <w:t>s</w:t>
            </w:r>
            <w:r w:rsidR="009F40E8">
              <w:rPr>
                <w:bCs w:val="0"/>
                <w:sz w:val="22"/>
              </w:rPr>
              <w:t>e on any p</w:t>
            </w:r>
            <w:r w:rsidR="00FE47EB">
              <w:rPr>
                <w:bCs w:val="0"/>
                <w:sz w:val="22"/>
              </w:rPr>
              <w:t xml:space="preserve">ossible costs </w:t>
            </w:r>
            <w:r w:rsidR="009C039F">
              <w:rPr>
                <w:bCs w:val="0"/>
                <w:sz w:val="22"/>
              </w:rPr>
              <w:t>for the Day 1 evening social / networking event</w:t>
            </w:r>
            <w:r w:rsidR="004F1C8E">
              <w:rPr>
                <w:bCs w:val="0"/>
                <w:sz w:val="22"/>
              </w:rPr>
              <w:t>, that CASES may need to cover.</w:t>
            </w:r>
          </w:p>
        </w:tc>
        <w:tc>
          <w:tcPr>
            <w:tcW w:w="4959" w:type="dxa"/>
          </w:tcPr>
          <w:p w14:paraId="617E145E" w14:textId="77777777" w:rsidR="00FE47EB" w:rsidRDefault="00FE47EB">
            <w:pPr>
              <w:rPr>
                <w:bCs w:val="0"/>
                <w:sz w:val="22"/>
              </w:rPr>
            </w:pPr>
          </w:p>
        </w:tc>
      </w:tr>
      <w:tr w:rsidR="00D83D00" w14:paraId="632F8316" w14:textId="77777777" w:rsidTr="0087259C">
        <w:tc>
          <w:tcPr>
            <w:tcW w:w="4675" w:type="dxa"/>
          </w:tcPr>
          <w:p w14:paraId="2F0174B3" w14:textId="402B7D8F" w:rsidR="00D83D00" w:rsidRDefault="005F3B62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What are the</w:t>
            </w:r>
            <w:r w:rsidR="00C3098C">
              <w:rPr>
                <w:bCs w:val="0"/>
                <w:sz w:val="22"/>
              </w:rPr>
              <w:t xml:space="preserve"> </w:t>
            </w:r>
            <w:r>
              <w:rPr>
                <w:bCs w:val="0"/>
                <w:sz w:val="22"/>
              </w:rPr>
              <w:t xml:space="preserve">required </w:t>
            </w:r>
            <w:r w:rsidR="00C3098C">
              <w:rPr>
                <w:bCs w:val="0"/>
                <w:sz w:val="22"/>
              </w:rPr>
              <w:t xml:space="preserve">security costs </w:t>
            </w:r>
            <w:r w:rsidR="009F40E8">
              <w:rPr>
                <w:bCs w:val="0"/>
                <w:sz w:val="22"/>
              </w:rPr>
              <w:t>over the Conference</w:t>
            </w:r>
            <w:r w:rsidR="00D50A8C">
              <w:rPr>
                <w:bCs w:val="0"/>
                <w:sz w:val="22"/>
              </w:rPr>
              <w:t>, that CASES would cover.</w:t>
            </w:r>
          </w:p>
        </w:tc>
        <w:tc>
          <w:tcPr>
            <w:tcW w:w="4959" w:type="dxa"/>
          </w:tcPr>
          <w:p w14:paraId="65E6D2BD" w14:textId="77777777" w:rsidR="00D83D00" w:rsidRDefault="00D83D00">
            <w:pPr>
              <w:rPr>
                <w:bCs w:val="0"/>
                <w:sz w:val="22"/>
              </w:rPr>
            </w:pPr>
          </w:p>
        </w:tc>
      </w:tr>
      <w:tr w:rsidR="00DB4F21" w14:paraId="27FAD524" w14:textId="77777777" w:rsidTr="0087259C">
        <w:tc>
          <w:tcPr>
            <w:tcW w:w="4675" w:type="dxa"/>
          </w:tcPr>
          <w:p w14:paraId="767554B2" w14:textId="22642C76" w:rsidR="00DB4F21" w:rsidRDefault="00DB4F21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 xml:space="preserve">Please advise on any costs associated with an outreach </w:t>
            </w:r>
            <w:r w:rsidR="00343DCB">
              <w:rPr>
                <w:bCs w:val="0"/>
                <w:sz w:val="22"/>
              </w:rPr>
              <w:t xml:space="preserve">or public engagement </w:t>
            </w:r>
            <w:r>
              <w:rPr>
                <w:bCs w:val="0"/>
                <w:sz w:val="22"/>
              </w:rPr>
              <w:t>activity, for which the host would cover.</w:t>
            </w:r>
          </w:p>
        </w:tc>
        <w:tc>
          <w:tcPr>
            <w:tcW w:w="4959" w:type="dxa"/>
          </w:tcPr>
          <w:p w14:paraId="0E3F2854" w14:textId="77777777" w:rsidR="00DB4F21" w:rsidRDefault="00DB4F21">
            <w:pPr>
              <w:rPr>
                <w:bCs w:val="0"/>
                <w:sz w:val="22"/>
              </w:rPr>
            </w:pPr>
          </w:p>
        </w:tc>
      </w:tr>
      <w:tr w:rsidR="00C4498A" w14:paraId="228CE1C4" w14:textId="77777777" w:rsidTr="001E4065">
        <w:tc>
          <w:tcPr>
            <w:tcW w:w="9634" w:type="dxa"/>
            <w:gridSpan w:val="2"/>
          </w:tcPr>
          <w:p w14:paraId="7776C5BD" w14:textId="77777777" w:rsidR="00C4498A" w:rsidRDefault="00C4498A">
            <w:pPr>
              <w:rPr>
                <w:bCs w:val="0"/>
                <w:sz w:val="22"/>
              </w:rPr>
            </w:pPr>
          </w:p>
        </w:tc>
      </w:tr>
      <w:tr w:rsidR="003221F2" w14:paraId="5B249F96" w14:textId="77777777" w:rsidTr="0087259C">
        <w:tc>
          <w:tcPr>
            <w:tcW w:w="9634" w:type="dxa"/>
            <w:gridSpan w:val="2"/>
          </w:tcPr>
          <w:p w14:paraId="662601EC" w14:textId="1EDD76D2" w:rsidR="003221F2" w:rsidRPr="003221F2" w:rsidRDefault="003221F2">
            <w:pPr>
              <w:rPr>
                <w:b/>
                <w:sz w:val="22"/>
              </w:rPr>
            </w:pPr>
            <w:r w:rsidRPr="003221F2">
              <w:rPr>
                <w:b/>
                <w:sz w:val="22"/>
              </w:rPr>
              <w:t>Financial Commitment:</w:t>
            </w:r>
          </w:p>
        </w:tc>
      </w:tr>
      <w:tr w:rsidR="00D83D00" w14:paraId="30432E2B" w14:textId="77777777" w:rsidTr="0087259C">
        <w:tc>
          <w:tcPr>
            <w:tcW w:w="4675" w:type="dxa"/>
          </w:tcPr>
          <w:p w14:paraId="30C4C872" w14:textId="15914F84" w:rsidR="00D83D00" w:rsidRDefault="00CC0666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 xml:space="preserve">State </w:t>
            </w:r>
            <w:r w:rsidR="003221F2">
              <w:rPr>
                <w:bCs w:val="0"/>
                <w:sz w:val="22"/>
              </w:rPr>
              <w:t xml:space="preserve">your </w:t>
            </w:r>
            <w:r w:rsidR="00C3098C">
              <w:rPr>
                <w:bCs w:val="0"/>
                <w:sz w:val="22"/>
              </w:rPr>
              <w:t>commitment to</w:t>
            </w:r>
            <w:r w:rsidR="000B0458">
              <w:rPr>
                <w:bCs w:val="0"/>
                <w:sz w:val="22"/>
              </w:rPr>
              <w:t xml:space="preserve"> register </w:t>
            </w:r>
            <w:r w:rsidR="00395D08">
              <w:rPr>
                <w:bCs w:val="0"/>
                <w:sz w:val="22"/>
              </w:rPr>
              <w:t xml:space="preserve">five to ten percent of your </w:t>
            </w:r>
            <w:r w:rsidR="00840D9C">
              <w:rPr>
                <w:bCs w:val="0"/>
                <w:sz w:val="22"/>
              </w:rPr>
              <w:t xml:space="preserve">Sport and Exercise Sciences </w:t>
            </w:r>
            <w:r w:rsidR="000B0458">
              <w:rPr>
                <w:bCs w:val="0"/>
                <w:sz w:val="22"/>
              </w:rPr>
              <w:t xml:space="preserve">staff and </w:t>
            </w:r>
            <w:r w:rsidR="00393086">
              <w:rPr>
                <w:bCs w:val="0"/>
                <w:sz w:val="22"/>
              </w:rPr>
              <w:t>s</w:t>
            </w:r>
            <w:r w:rsidR="000B0458">
              <w:rPr>
                <w:bCs w:val="0"/>
                <w:sz w:val="22"/>
              </w:rPr>
              <w:t>tudents</w:t>
            </w:r>
            <w:r w:rsidR="00C12018">
              <w:rPr>
                <w:bCs w:val="0"/>
                <w:sz w:val="22"/>
              </w:rPr>
              <w:t xml:space="preserve"> at the conference</w:t>
            </w:r>
          </w:p>
        </w:tc>
        <w:tc>
          <w:tcPr>
            <w:tcW w:w="4959" w:type="dxa"/>
          </w:tcPr>
          <w:p w14:paraId="084A9502" w14:textId="77777777" w:rsidR="00D83D00" w:rsidRDefault="00D83D00">
            <w:pPr>
              <w:rPr>
                <w:bCs w:val="0"/>
                <w:sz w:val="22"/>
              </w:rPr>
            </w:pPr>
          </w:p>
        </w:tc>
      </w:tr>
      <w:tr w:rsidR="00C12018" w14:paraId="218A472D" w14:textId="77777777" w:rsidTr="0087259C">
        <w:tc>
          <w:tcPr>
            <w:tcW w:w="4675" w:type="dxa"/>
          </w:tcPr>
          <w:p w14:paraId="5A927616" w14:textId="3E11F042" w:rsidR="00C12018" w:rsidRDefault="00CC0666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 xml:space="preserve">State your </w:t>
            </w:r>
            <w:r w:rsidR="00C12018">
              <w:rPr>
                <w:bCs w:val="0"/>
                <w:sz w:val="22"/>
              </w:rPr>
              <w:t>commitment to sponsor one or more of the Conference Awards</w:t>
            </w:r>
            <w:r w:rsidR="00017C38">
              <w:rPr>
                <w:bCs w:val="0"/>
                <w:sz w:val="22"/>
              </w:rPr>
              <w:t xml:space="preserve">. The monetary value of the 2026 Awards can be found </w:t>
            </w:r>
            <w:hyperlink r:id="rId15" w:history="1">
              <w:r w:rsidR="00017C38" w:rsidRPr="00017C38">
                <w:rPr>
                  <w:rStyle w:val="Hyperlink"/>
                  <w:bCs w:val="0"/>
                  <w:sz w:val="22"/>
                </w:rPr>
                <w:t>here</w:t>
              </w:r>
            </w:hyperlink>
            <w:r w:rsidR="00017C38">
              <w:rPr>
                <w:bCs w:val="0"/>
                <w:sz w:val="22"/>
              </w:rPr>
              <w:t>.</w:t>
            </w:r>
          </w:p>
        </w:tc>
        <w:tc>
          <w:tcPr>
            <w:tcW w:w="4959" w:type="dxa"/>
          </w:tcPr>
          <w:p w14:paraId="3FC91DD5" w14:textId="77777777" w:rsidR="00C12018" w:rsidRDefault="00C12018">
            <w:pPr>
              <w:rPr>
                <w:bCs w:val="0"/>
                <w:sz w:val="22"/>
              </w:rPr>
            </w:pPr>
          </w:p>
        </w:tc>
      </w:tr>
      <w:tr w:rsidR="00C4498A" w14:paraId="3B7FF395" w14:textId="77777777" w:rsidTr="007C691C">
        <w:tc>
          <w:tcPr>
            <w:tcW w:w="9634" w:type="dxa"/>
            <w:gridSpan w:val="2"/>
          </w:tcPr>
          <w:p w14:paraId="52344D22" w14:textId="77777777" w:rsidR="00C4498A" w:rsidRDefault="00C4498A">
            <w:pPr>
              <w:rPr>
                <w:bCs w:val="0"/>
                <w:sz w:val="22"/>
              </w:rPr>
            </w:pPr>
          </w:p>
        </w:tc>
      </w:tr>
      <w:tr w:rsidR="007610C5" w14:paraId="36C43ED8" w14:textId="77777777" w:rsidTr="0087259C">
        <w:tc>
          <w:tcPr>
            <w:tcW w:w="9634" w:type="dxa"/>
            <w:gridSpan w:val="2"/>
          </w:tcPr>
          <w:p w14:paraId="1632D28E" w14:textId="77670248" w:rsidR="007610C5" w:rsidRPr="007610C5" w:rsidRDefault="007610C5">
            <w:pPr>
              <w:rPr>
                <w:b/>
                <w:sz w:val="22"/>
              </w:rPr>
            </w:pPr>
            <w:r w:rsidRPr="007610C5">
              <w:rPr>
                <w:b/>
                <w:sz w:val="22"/>
              </w:rPr>
              <w:t>A financially viable Conference:</w:t>
            </w:r>
          </w:p>
        </w:tc>
      </w:tr>
      <w:tr w:rsidR="000F5C7D" w14:paraId="5EB2C951" w14:textId="77777777" w:rsidTr="0087259C">
        <w:tc>
          <w:tcPr>
            <w:tcW w:w="4675" w:type="dxa"/>
          </w:tcPr>
          <w:p w14:paraId="3FAD23B7" w14:textId="35AFE040" w:rsidR="000F5C7D" w:rsidRDefault="000F5C7D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Provide any thoughts on how the Host</w:t>
            </w:r>
            <w:r w:rsidR="00083ED2">
              <w:rPr>
                <w:bCs w:val="0"/>
                <w:sz w:val="22"/>
              </w:rPr>
              <w:t xml:space="preserve"> can support a financially viable Conference in 2028.</w:t>
            </w:r>
          </w:p>
        </w:tc>
        <w:tc>
          <w:tcPr>
            <w:tcW w:w="4959" w:type="dxa"/>
          </w:tcPr>
          <w:p w14:paraId="703FE7F6" w14:textId="77777777" w:rsidR="000F5C7D" w:rsidRDefault="000F5C7D">
            <w:pPr>
              <w:rPr>
                <w:bCs w:val="0"/>
                <w:sz w:val="22"/>
              </w:rPr>
            </w:pPr>
          </w:p>
        </w:tc>
      </w:tr>
    </w:tbl>
    <w:p w14:paraId="51EAF238" w14:textId="77777777" w:rsidR="00D83D00" w:rsidRDefault="00D83D00">
      <w:pPr>
        <w:rPr>
          <w:bCs w:val="0"/>
          <w:sz w:val="22"/>
        </w:rPr>
      </w:pPr>
    </w:p>
    <w:p w14:paraId="60DC2CA7" w14:textId="29F07F9C" w:rsidR="00B6509A" w:rsidRDefault="00B6509A">
      <w:pPr>
        <w:rPr>
          <w:bCs w:val="0"/>
          <w:sz w:val="22"/>
        </w:rPr>
      </w:pPr>
      <w:r>
        <w:rPr>
          <w:bCs w:val="0"/>
          <w:sz w:val="22"/>
        </w:rPr>
        <w:t>Any final comments for the judging panel to consider:</w:t>
      </w:r>
    </w:p>
    <w:p w14:paraId="3195B3E4" w14:textId="77777777" w:rsidR="00B6509A" w:rsidRDefault="00B6509A">
      <w:pPr>
        <w:rPr>
          <w:bCs w:val="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509A" w14:paraId="62D42AF5" w14:textId="77777777" w:rsidTr="00B6509A">
        <w:tc>
          <w:tcPr>
            <w:tcW w:w="9350" w:type="dxa"/>
          </w:tcPr>
          <w:p w14:paraId="7562E769" w14:textId="77777777" w:rsidR="00B6509A" w:rsidRDefault="00B6509A">
            <w:pPr>
              <w:rPr>
                <w:bCs w:val="0"/>
                <w:sz w:val="22"/>
              </w:rPr>
            </w:pPr>
          </w:p>
          <w:p w14:paraId="41CFC5A1" w14:textId="77777777" w:rsidR="00B6509A" w:rsidRDefault="00B6509A">
            <w:pPr>
              <w:rPr>
                <w:bCs w:val="0"/>
                <w:sz w:val="22"/>
              </w:rPr>
            </w:pPr>
          </w:p>
          <w:p w14:paraId="0036E731" w14:textId="77777777" w:rsidR="00B6509A" w:rsidRDefault="00B6509A">
            <w:pPr>
              <w:rPr>
                <w:bCs w:val="0"/>
                <w:sz w:val="22"/>
              </w:rPr>
            </w:pPr>
          </w:p>
          <w:p w14:paraId="280AFD87" w14:textId="77777777" w:rsidR="00A02E04" w:rsidRDefault="00A02E04">
            <w:pPr>
              <w:rPr>
                <w:bCs w:val="0"/>
                <w:sz w:val="22"/>
              </w:rPr>
            </w:pPr>
          </w:p>
          <w:p w14:paraId="2B1F6C1E" w14:textId="77777777" w:rsidR="00A02E04" w:rsidRDefault="00A02E04">
            <w:pPr>
              <w:rPr>
                <w:bCs w:val="0"/>
                <w:sz w:val="22"/>
              </w:rPr>
            </w:pPr>
          </w:p>
          <w:p w14:paraId="3C92B26F" w14:textId="77777777" w:rsidR="00B6509A" w:rsidRDefault="00B6509A">
            <w:pPr>
              <w:rPr>
                <w:bCs w:val="0"/>
                <w:sz w:val="22"/>
              </w:rPr>
            </w:pPr>
          </w:p>
        </w:tc>
      </w:tr>
    </w:tbl>
    <w:p w14:paraId="71E04634" w14:textId="77777777" w:rsidR="00B6509A" w:rsidRDefault="00B6509A">
      <w:pPr>
        <w:rPr>
          <w:bCs w:val="0"/>
          <w:sz w:val="22"/>
        </w:rPr>
      </w:pPr>
    </w:p>
    <w:p w14:paraId="10FB649D" w14:textId="77777777" w:rsidR="00B6509A" w:rsidRDefault="00B6509A">
      <w:pPr>
        <w:rPr>
          <w:bCs w:val="0"/>
          <w:sz w:val="22"/>
        </w:rPr>
      </w:pPr>
    </w:p>
    <w:p w14:paraId="6500A7E5" w14:textId="77777777" w:rsidR="00B6509A" w:rsidRDefault="00B6509A">
      <w:pPr>
        <w:rPr>
          <w:bCs w:val="0"/>
          <w:sz w:val="22"/>
        </w:rPr>
      </w:pPr>
    </w:p>
    <w:p w14:paraId="5EF33079" w14:textId="77777777" w:rsidR="00B6509A" w:rsidRDefault="00B6509A">
      <w:pPr>
        <w:rPr>
          <w:bCs w:val="0"/>
          <w:sz w:val="22"/>
        </w:rPr>
      </w:pPr>
    </w:p>
    <w:p w14:paraId="75C48624" w14:textId="7B57CF40" w:rsidR="00B6509A" w:rsidRPr="00B6509A" w:rsidRDefault="00B6509A">
      <w:pPr>
        <w:rPr>
          <w:bCs w:val="0"/>
          <w:sz w:val="16"/>
          <w:szCs w:val="18"/>
        </w:rPr>
      </w:pPr>
      <w:r w:rsidRPr="00B6509A">
        <w:rPr>
          <w:bCs w:val="0"/>
          <w:sz w:val="16"/>
          <w:szCs w:val="18"/>
        </w:rPr>
        <w:t>Ian Wilson</w:t>
      </w:r>
    </w:p>
    <w:p w14:paraId="6A7E8A81" w14:textId="18F5AA4D" w:rsidR="00B6509A" w:rsidRPr="00B6509A" w:rsidRDefault="008354BA">
      <w:pPr>
        <w:rPr>
          <w:bCs w:val="0"/>
          <w:sz w:val="16"/>
          <w:szCs w:val="18"/>
        </w:rPr>
      </w:pPr>
      <w:r>
        <w:rPr>
          <w:bCs w:val="0"/>
          <w:sz w:val="16"/>
          <w:szCs w:val="18"/>
        </w:rPr>
        <w:t xml:space="preserve">3 </w:t>
      </w:r>
      <w:r w:rsidR="00BF583C">
        <w:rPr>
          <w:bCs w:val="0"/>
          <w:sz w:val="16"/>
          <w:szCs w:val="18"/>
        </w:rPr>
        <w:t>Ju</w:t>
      </w:r>
      <w:r w:rsidR="007610C5">
        <w:rPr>
          <w:bCs w:val="0"/>
          <w:sz w:val="16"/>
          <w:szCs w:val="18"/>
        </w:rPr>
        <w:t>ly</w:t>
      </w:r>
      <w:r w:rsidR="00B6509A" w:rsidRPr="00B6509A">
        <w:rPr>
          <w:bCs w:val="0"/>
          <w:sz w:val="16"/>
          <w:szCs w:val="18"/>
        </w:rPr>
        <w:t xml:space="preserve"> 2026</w:t>
      </w:r>
    </w:p>
    <w:sectPr w:rsidR="00B6509A" w:rsidRPr="00B6509A">
      <w:pgSz w:w="12240" w:h="15840"/>
      <w:pgMar w:top="720" w:right="1440" w:bottom="100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13F5" w14:textId="77777777" w:rsidR="00100A0E" w:rsidRDefault="00100A0E">
      <w:r>
        <w:separator/>
      </w:r>
    </w:p>
  </w:endnote>
  <w:endnote w:type="continuationSeparator" w:id="0">
    <w:p w14:paraId="471DDC15" w14:textId="77777777" w:rsidR="00100A0E" w:rsidRDefault="0010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D1FB" w14:textId="77777777" w:rsidR="00481414" w:rsidRDefault="00481414">
    <w:pPr>
      <w:pStyle w:val="Footer"/>
      <w:jc w:val="right"/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\* ARABIC </w:instrText>
    </w:r>
    <w:r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4</w:t>
    </w:r>
    <w:r>
      <w:rPr>
        <w:rStyle w:val="PageNumber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969B" w14:textId="77777777" w:rsidR="00481414" w:rsidRDefault="004814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7BDF" w14:textId="77777777" w:rsidR="00100A0E" w:rsidRDefault="00100A0E">
      <w:r>
        <w:separator/>
      </w:r>
    </w:p>
  </w:footnote>
  <w:footnote w:type="continuationSeparator" w:id="0">
    <w:p w14:paraId="7A6D987C" w14:textId="77777777" w:rsidR="00100A0E" w:rsidRDefault="0010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Gill Sans MT" w:hAnsi="Gill Sans MT" w:cs="Gill Sans M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japaneseLegal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E9C2065"/>
    <w:multiLevelType w:val="hybridMultilevel"/>
    <w:tmpl w:val="CB90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5128D"/>
    <w:multiLevelType w:val="hybridMultilevel"/>
    <w:tmpl w:val="B92A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145C1"/>
    <w:multiLevelType w:val="multilevel"/>
    <w:tmpl w:val="B5FA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07FC5"/>
    <w:multiLevelType w:val="hybridMultilevel"/>
    <w:tmpl w:val="EDBCD8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BFA1B4F"/>
    <w:multiLevelType w:val="hybridMultilevel"/>
    <w:tmpl w:val="B3B80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41E76"/>
    <w:multiLevelType w:val="hybridMultilevel"/>
    <w:tmpl w:val="A5D8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26E4"/>
    <w:multiLevelType w:val="hybridMultilevel"/>
    <w:tmpl w:val="49D84EDC"/>
    <w:lvl w:ilvl="0" w:tplc="DBF86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B09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CE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522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CE5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465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026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908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FE0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0394628">
    <w:abstractNumId w:val="0"/>
  </w:num>
  <w:num w:numId="2" w16cid:durableId="1868830731">
    <w:abstractNumId w:val="1"/>
  </w:num>
  <w:num w:numId="3" w16cid:durableId="1502089137">
    <w:abstractNumId w:val="2"/>
  </w:num>
  <w:num w:numId="4" w16cid:durableId="1028722150">
    <w:abstractNumId w:val="3"/>
  </w:num>
  <w:num w:numId="5" w16cid:durableId="1382704951">
    <w:abstractNumId w:val="4"/>
  </w:num>
  <w:num w:numId="6" w16cid:durableId="1387413981">
    <w:abstractNumId w:val="5"/>
  </w:num>
  <w:num w:numId="7" w16cid:durableId="618801035">
    <w:abstractNumId w:val="6"/>
  </w:num>
  <w:num w:numId="8" w16cid:durableId="1150319636">
    <w:abstractNumId w:val="9"/>
  </w:num>
  <w:num w:numId="9" w16cid:durableId="874578759">
    <w:abstractNumId w:val="10"/>
  </w:num>
  <w:num w:numId="10" w16cid:durableId="1878396946">
    <w:abstractNumId w:val="11"/>
  </w:num>
  <w:num w:numId="11" w16cid:durableId="677466583">
    <w:abstractNumId w:val="7"/>
  </w:num>
  <w:num w:numId="12" w16cid:durableId="279336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69"/>
    <w:rsid w:val="00017C38"/>
    <w:rsid w:val="00026431"/>
    <w:rsid w:val="0004629A"/>
    <w:rsid w:val="000546D5"/>
    <w:rsid w:val="000717D1"/>
    <w:rsid w:val="00083ED2"/>
    <w:rsid w:val="00084061"/>
    <w:rsid w:val="000B0458"/>
    <w:rsid w:val="000B0B20"/>
    <w:rsid w:val="000B1AB2"/>
    <w:rsid w:val="000C17A7"/>
    <w:rsid w:val="000C5A4A"/>
    <w:rsid w:val="000F5C7D"/>
    <w:rsid w:val="000F6947"/>
    <w:rsid w:val="00100A0E"/>
    <w:rsid w:val="00131812"/>
    <w:rsid w:val="0013492B"/>
    <w:rsid w:val="001429A8"/>
    <w:rsid w:val="001442D1"/>
    <w:rsid w:val="00154DB4"/>
    <w:rsid w:val="00164BA7"/>
    <w:rsid w:val="00165E63"/>
    <w:rsid w:val="00171783"/>
    <w:rsid w:val="00180974"/>
    <w:rsid w:val="00184D4C"/>
    <w:rsid w:val="00192B05"/>
    <w:rsid w:val="0019592E"/>
    <w:rsid w:val="0019597A"/>
    <w:rsid w:val="001A2895"/>
    <w:rsid w:val="001A34DF"/>
    <w:rsid w:val="001B2937"/>
    <w:rsid w:val="001B36D0"/>
    <w:rsid w:val="001D40DC"/>
    <w:rsid w:val="001D4F12"/>
    <w:rsid w:val="001D5490"/>
    <w:rsid w:val="001F1065"/>
    <w:rsid w:val="001F411D"/>
    <w:rsid w:val="001F58F9"/>
    <w:rsid w:val="00201105"/>
    <w:rsid w:val="00206CBB"/>
    <w:rsid w:val="002210A6"/>
    <w:rsid w:val="00224D92"/>
    <w:rsid w:val="00225D67"/>
    <w:rsid w:val="002264D8"/>
    <w:rsid w:val="00231239"/>
    <w:rsid w:val="00256971"/>
    <w:rsid w:val="00290383"/>
    <w:rsid w:val="002933C9"/>
    <w:rsid w:val="002A1FCA"/>
    <w:rsid w:val="002A208E"/>
    <w:rsid w:val="002A3871"/>
    <w:rsid w:val="002A5327"/>
    <w:rsid w:val="002B1DD5"/>
    <w:rsid w:val="002D5FD2"/>
    <w:rsid w:val="002F13F8"/>
    <w:rsid w:val="002F7FDE"/>
    <w:rsid w:val="003137DB"/>
    <w:rsid w:val="00313DCA"/>
    <w:rsid w:val="003221F2"/>
    <w:rsid w:val="00330005"/>
    <w:rsid w:val="00343DCB"/>
    <w:rsid w:val="00351831"/>
    <w:rsid w:val="0036269F"/>
    <w:rsid w:val="00364C78"/>
    <w:rsid w:val="00371412"/>
    <w:rsid w:val="00393086"/>
    <w:rsid w:val="00395D08"/>
    <w:rsid w:val="00397B88"/>
    <w:rsid w:val="003A3157"/>
    <w:rsid w:val="003A6ECE"/>
    <w:rsid w:val="003C033D"/>
    <w:rsid w:val="003F24F0"/>
    <w:rsid w:val="00416D15"/>
    <w:rsid w:val="00421E89"/>
    <w:rsid w:val="004500CD"/>
    <w:rsid w:val="004612AF"/>
    <w:rsid w:val="00480AD8"/>
    <w:rsid w:val="00481414"/>
    <w:rsid w:val="00486BD0"/>
    <w:rsid w:val="00493565"/>
    <w:rsid w:val="00494A0C"/>
    <w:rsid w:val="004A0216"/>
    <w:rsid w:val="004A5C49"/>
    <w:rsid w:val="004B1FD0"/>
    <w:rsid w:val="004C3CA4"/>
    <w:rsid w:val="004C580B"/>
    <w:rsid w:val="004D609F"/>
    <w:rsid w:val="004D6B87"/>
    <w:rsid w:val="004E4349"/>
    <w:rsid w:val="004F1C8E"/>
    <w:rsid w:val="0050643E"/>
    <w:rsid w:val="00507212"/>
    <w:rsid w:val="0051002E"/>
    <w:rsid w:val="00514DDA"/>
    <w:rsid w:val="005344B8"/>
    <w:rsid w:val="00562BB1"/>
    <w:rsid w:val="00571933"/>
    <w:rsid w:val="00582EAB"/>
    <w:rsid w:val="00584353"/>
    <w:rsid w:val="00593B73"/>
    <w:rsid w:val="00594E7F"/>
    <w:rsid w:val="005A085F"/>
    <w:rsid w:val="005B5528"/>
    <w:rsid w:val="005D4B64"/>
    <w:rsid w:val="005E6928"/>
    <w:rsid w:val="005F3202"/>
    <w:rsid w:val="005F3B62"/>
    <w:rsid w:val="00610F31"/>
    <w:rsid w:val="0061557C"/>
    <w:rsid w:val="00620B97"/>
    <w:rsid w:val="00624F70"/>
    <w:rsid w:val="006264A7"/>
    <w:rsid w:val="006321CB"/>
    <w:rsid w:val="006519D8"/>
    <w:rsid w:val="006655A7"/>
    <w:rsid w:val="006779BF"/>
    <w:rsid w:val="00693C33"/>
    <w:rsid w:val="006A6AAD"/>
    <w:rsid w:val="006A775B"/>
    <w:rsid w:val="006B2216"/>
    <w:rsid w:val="006B79C7"/>
    <w:rsid w:val="006D042E"/>
    <w:rsid w:val="006D408E"/>
    <w:rsid w:val="006E1D7F"/>
    <w:rsid w:val="006F1E13"/>
    <w:rsid w:val="00716721"/>
    <w:rsid w:val="00722848"/>
    <w:rsid w:val="00724B54"/>
    <w:rsid w:val="00741B8B"/>
    <w:rsid w:val="00751284"/>
    <w:rsid w:val="00755C15"/>
    <w:rsid w:val="0075643E"/>
    <w:rsid w:val="007610C5"/>
    <w:rsid w:val="00761E3C"/>
    <w:rsid w:val="007A6FD6"/>
    <w:rsid w:val="007C3707"/>
    <w:rsid w:val="007D783C"/>
    <w:rsid w:val="007F4BBB"/>
    <w:rsid w:val="007F6C56"/>
    <w:rsid w:val="00810C15"/>
    <w:rsid w:val="0082386D"/>
    <w:rsid w:val="008354BA"/>
    <w:rsid w:val="00840D9C"/>
    <w:rsid w:val="00842CAD"/>
    <w:rsid w:val="00856DF4"/>
    <w:rsid w:val="008625C1"/>
    <w:rsid w:val="00865CB2"/>
    <w:rsid w:val="0087259C"/>
    <w:rsid w:val="008802FF"/>
    <w:rsid w:val="008822F0"/>
    <w:rsid w:val="0089305F"/>
    <w:rsid w:val="008A2D04"/>
    <w:rsid w:val="008B2669"/>
    <w:rsid w:val="008C2F17"/>
    <w:rsid w:val="008D1AB3"/>
    <w:rsid w:val="008D215D"/>
    <w:rsid w:val="008D7C09"/>
    <w:rsid w:val="008E30FA"/>
    <w:rsid w:val="008E7EA4"/>
    <w:rsid w:val="00911C81"/>
    <w:rsid w:val="00913064"/>
    <w:rsid w:val="009140C1"/>
    <w:rsid w:val="009171C7"/>
    <w:rsid w:val="0092574B"/>
    <w:rsid w:val="009277AF"/>
    <w:rsid w:val="0093029A"/>
    <w:rsid w:val="009321E1"/>
    <w:rsid w:val="00944D3C"/>
    <w:rsid w:val="0097145C"/>
    <w:rsid w:val="00974E86"/>
    <w:rsid w:val="009775A1"/>
    <w:rsid w:val="00991B97"/>
    <w:rsid w:val="009A3E68"/>
    <w:rsid w:val="009C039F"/>
    <w:rsid w:val="009E20A0"/>
    <w:rsid w:val="009E5B5A"/>
    <w:rsid w:val="009F00D5"/>
    <w:rsid w:val="009F2C40"/>
    <w:rsid w:val="009F40E8"/>
    <w:rsid w:val="00A02E04"/>
    <w:rsid w:val="00A0405A"/>
    <w:rsid w:val="00A045CD"/>
    <w:rsid w:val="00A12BF0"/>
    <w:rsid w:val="00A178FF"/>
    <w:rsid w:val="00A20946"/>
    <w:rsid w:val="00A21468"/>
    <w:rsid w:val="00A42E80"/>
    <w:rsid w:val="00A5533D"/>
    <w:rsid w:val="00A6103A"/>
    <w:rsid w:val="00A74387"/>
    <w:rsid w:val="00A85733"/>
    <w:rsid w:val="00A8731E"/>
    <w:rsid w:val="00A87C45"/>
    <w:rsid w:val="00AB09DD"/>
    <w:rsid w:val="00AB2B15"/>
    <w:rsid w:val="00AD14A3"/>
    <w:rsid w:val="00AD5FE7"/>
    <w:rsid w:val="00AD7CB3"/>
    <w:rsid w:val="00AF6C97"/>
    <w:rsid w:val="00AF7A5C"/>
    <w:rsid w:val="00B21A01"/>
    <w:rsid w:val="00B2233B"/>
    <w:rsid w:val="00B36880"/>
    <w:rsid w:val="00B37F7B"/>
    <w:rsid w:val="00B41E59"/>
    <w:rsid w:val="00B42059"/>
    <w:rsid w:val="00B436A6"/>
    <w:rsid w:val="00B45921"/>
    <w:rsid w:val="00B52851"/>
    <w:rsid w:val="00B61622"/>
    <w:rsid w:val="00B6509A"/>
    <w:rsid w:val="00B754A0"/>
    <w:rsid w:val="00B826C5"/>
    <w:rsid w:val="00B85896"/>
    <w:rsid w:val="00BA38BB"/>
    <w:rsid w:val="00BC676F"/>
    <w:rsid w:val="00BD2318"/>
    <w:rsid w:val="00BD6B2F"/>
    <w:rsid w:val="00BF583C"/>
    <w:rsid w:val="00BF63E7"/>
    <w:rsid w:val="00C12018"/>
    <w:rsid w:val="00C16A0B"/>
    <w:rsid w:val="00C26354"/>
    <w:rsid w:val="00C3098C"/>
    <w:rsid w:val="00C31D53"/>
    <w:rsid w:val="00C34078"/>
    <w:rsid w:val="00C35ED6"/>
    <w:rsid w:val="00C437D9"/>
    <w:rsid w:val="00C4498A"/>
    <w:rsid w:val="00C46935"/>
    <w:rsid w:val="00C51881"/>
    <w:rsid w:val="00C52DD5"/>
    <w:rsid w:val="00C53F06"/>
    <w:rsid w:val="00C56EA8"/>
    <w:rsid w:val="00C63F4B"/>
    <w:rsid w:val="00C6494A"/>
    <w:rsid w:val="00C71222"/>
    <w:rsid w:val="00C90A2A"/>
    <w:rsid w:val="00CB5326"/>
    <w:rsid w:val="00CC0666"/>
    <w:rsid w:val="00CD21DD"/>
    <w:rsid w:val="00CE125D"/>
    <w:rsid w:val="00CE6669"/>
    <w:rsid w:val="00D065C6"/>
    <w:rsid w:val="00D27524"/>
    <w:rsid w:val="00D41FC4"/>
    <w:rsid w:val="00D46F5F"/>
    <w:rsid w:val="00D50A8C"/>
    <w:rsid w:val="00D57358"/>
    <w:rsid w:val="00D6130A"/>
    <w:rsid w:val="00D72535"/>
    <w:rsid w:val="00D83D00"/>
    <w:rsid w:val="00D87536"/>
    <w:rsid w:val="00D934E9"/>
    <w:rsid w:val="00DA1C84"/>
    <w:rsid w:val="00DA4224"/>
    <w:rsid w:val="00DA690C"/>
    <w:rsid w:val="00DB4F21"/>
    <w:rsid w:val="00DC08B4"/>
    <w:rsid w:val="00DC50B7"/>
    <w:rsid w:val="00DD11D3"/>
    <w:rsid w:val="00DD3C2E"/>
    <w:rsid w:val="00DF36AB"/>
    <w:rsid w:val="00DF5220"/>
    <w:rsid w:val="00DF5E98"/>
    <w:rsid w:val="00E14A5A"/>
    <w:rsid w:val="00E370E7"/>
    <w:rsid w:val="00E40C8E"/>
    <w:rsid w:val="00E414D9"/>
    <w:rsid w:val="00E5580C"/>
    <w:rsid w:val="00E61604"/>
    <w:rsid w:val="00E646B1"/>
    <w:rsid w:val="00E65646"/>
    <w:rsid w:val="00E77776"/>
    <w:rsid w:val="00E84ADD"/>
    <w:rsid w:val="00E877BC"/>
    <w:rsid w:val="00E90024"/>
    <w:rsid w:val="00E920A9"/>
    <w:rsid w:val="00EA2830"/>
    <w:rsid w:val="00EA62BC"/>
    <w:rsid w:val="00EB0710"/>
    <w:rsid w:val="00EB56C6"/>
    <w:rsid w:val="00EC3768"/>
    <w:rsid w:val="00ED17F7"/>
    <w:rsid w:val="00EE6948"/>
    <w:rsid w:val="00EF5714"/>
    <w:rsid w:val="00F033C2"/>
    <w:rsid w:val="00F049C5"/>
    <w:rsid w:val="00F05A14"/>
    <w:rsid w:val="00F17066"/>
    <w:rsid w:val="00F20103"/>
    <w:rsid w:val="00F3407E"/>
    <w:rsid w:val="00F3761F"/>
    <w:rsid w:val="00F436D1"/>
    <w:rsid w:val="00F5180A"/>
    <w:rsid w:val="00F63E3B"/>
    <w:rsid w:val="00FA558C"/>
    <w:rsid w:val="00FB2993"/>
    <w:rsid w:val="00FC02C8"/>
    <w:rsid w:val="00FD6DFF"/>
    <w:rsid w:val="00FE46F7"/>
    <w:rsid w:val="00FE47EB"/>
    <w:rsid w:val="00FE6FCF"/>
    <w:rsid w:val="00FE7234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FEE6A2"/>
  <w15:chartTrackingRefBased/>
  <w15:docId w15:val="{BF228C32-BE49-4FE1-B0E1-3191E75C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bCs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60"/>
      <w:jc w:val="both"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Gill Sans MT" w:hAnsi="Gill Sans MT" w:cs="Gill Sans MT"/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  <w:b/>
    </w:rPr>
  </w:style>
  <w:style w:type="character" w:customStyle="1" w:styleId="WW8Num5z2">
    <w:name w:val="WW8Num5z2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  <w:rPr>
      <w:rFonts w:ascii="Wingdings" w:hAnsi="Wingdings" w:cs="Wingdings" w:hint="default"/>
      <w:b/>
    </w:rPr>
  </w:style>
  <w:style w:type="character" w:customStyle="1" w:styleId="WW8Num10z2">
    <w:name w:val="WW8Num10z2"/>
    <w:rPr>
      <w:rFonts w:hint="default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Cs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 w:cs="Arial"/>
      <w:bCs/>
    </w:rPr>
  </w:style>
  <w:style w:type="character" w:customStyle="1" w:styleId="CommentSubjectChar">
    <w:name w:val="Comment Subject Char"/>
    <w:rPr>
      <w:rFonts w:ascii="Arial" w:hAnsi="Arial" w:cs="Arial"/>
      <w:b/>
      <w:bCs/>
    </w:rPr>
  </w:style>
  <w:style w:type="character" w:styleId="UnresolvedMention">
    <w:name w:val="Unresolved Mention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Caption">
    <w:name w:val="WW-Caption"/>
    <w:basedOn w:val="Normal"/>
    <w:next w:val="Normal"/>
    <w:pPr>
      <w:suppressAutoHyphens w:val="0"/>
    </w:pPr>
    <w:rPr>
      <w:b/>
      <w:sz w:val="22"/>
    </w:rPr>
  </w:style>
  <w:style w:type="paragraph" w:customStyle="1" w:styleId="WW-DocumentMap">
    <w:name w:val="WW-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CommentText">
    <w:name w:val="annotation text"/>
    <w:basedOn w:val="Normal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customStyle="1" w:styleId="Default">
    <w:name w:val="Default"/>
    <w:pPr>
      <w:suppressAutoHyphens/>
      <w:autoSpaceDE w:val="0"/>
    </w:pPr>
    <w:rPr>
      <w:rFonts w:ascii="Gill Sans MT" w:hAnsi="Gill Sans MT" w:cs="Gill Sans MT"/>
      <w:color w:val="000000"/>
      <w:sz w:val="24"/>
      <w:szCs w:val="24"/>
      <w:lang w:val="en-GB" w:eastAsia="zh-CN"/>
    </w:rPr>
  </w:style>
  <w:style w:type="paragraph" w:customStyle="1" w:styleId="western">
    <w:name w:val="western"/>
    <w:basedOn w:val="Normal"/>
    <w:rsid w:val="00371412"/>
    <w:pPr>
      <w:suppressAutoHyphens w:val="0"/>
      <w:spacing w:before="100" w:beforeAutospacing="1" w:after="119"/>
    </w:pPr>
    <w:rPr>
      <w:rFonts w:ascii="Times New Roman" w:hAnsi="Times New Roman" w:cs="Times New Roman"/>
      <w:bCs w:val="0"/>
      <w:color w:val="00000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321E1"/>
    <w:rPr>
      <w:color w:val="954F72" w:themeColor="followedHyperlink"/>
      <w:u w:val="single"/>
    </w:rPr>
  </w:style>
  <w:style w:type="character" w:customStyle="1" w:styleId="applelinksblue">
    <w:name w:val="applelinksblue"/>
    <w:basedOn w:val="DefaultParagraphFont"/>
    <w:rsid w:val="007F6C56"/>
  </w:style>
  <w:style w:type="character" w:styleId="Strong">
    <w:name w:val="Strong"/>
    <w:basedOn w:val="DefaultParagraphFont"/>
    <w:uiPriority w:val="22"/>
    <w:qFormat/>
    <w:rsid w:val="007F6C56"/>
    <w:rPr>
      <w:b/>
      <w:bCs/>
    </w:rPr>
  </w:style>
  <w:style w:type="paragraph" w:styleId="ListParagraph">
    <w:name w:val="List Paragraph"/>
    <w:basedOn w:val="Normal"/>
    <w:uiPriority w:val="34"/>
    <w:qFormat/>
    <w:rsid w:val="00E14A5A"/>
    <w:pPr>
      <w:ind w:left="720"/>
      <w:contextualSpacing/>
    </w:pPr>
  </w:style>
  <w:style w:type="table" w:styleId="TableGrid">
    <w:name w:val="Table Grid"/>
    <w:basedOn w:val="TableNormal"/>
    <w:uiPriority w:val="39"/>
    <w:rsid w:val="00D83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1881"/>
    <w:rPr>
      <w:rFonts w:ascii="Arial" w:hAnsi="Arial" w:cs="Arial"/>
      <w:bCs/>
      <w:sz w:val="24"/>
      <w:szCs w:val="24"/>
      <w:lang w:val="en-GB" w:eastAsia="zh-CN"/>
    </w:rPr>
  </w:style>
  <w:style w:type="character" w:customStyle="1" w:styleId="cf01">
    <w:name w:val="cf01"/>
    <w:basedOn w:val="DefaultParagraphFont"/>
    <w:rsid w:val="00A873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ilson@cases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legate-reg.co.uk/cases202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rdrive.eventsair.com/eventsairwesteuprod/production-delegatereg-public/a7412104309447e99b46896df195a37a" TargetMode="External"/><Relationship Id="rId10" Type="http://schemas.openxmlformats.org/officeDocument/2006/relationships/hyperlink" Target="https://www.delegate-reg.co.uk/cases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ilson@cases.org.uk" TargetMode="External"/><Relationship Id="rId14" Type="http://schemas.openxmlformats.org/officeDocument/2006/relationships/hyperlink" Target="https://www.cases.org.uk/sspage-about_us-structure___governance-cases_values__commitments_and_behaviou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1356</Words>
  <Characters>7418</Characters>
  <Application>Microsoft Office Word</Application>
  <DocSecurity>0</DocSecurity>
  <Lines>285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8668</CharactersWithSpaces>
  <SharedDoc>false</SharedDoc>
  <HLinks>
    <vt:vector size="30" baseType="variant">
      <vt:variant>
        <vt:i4>6619192</vt:i4>
      </vt:variant>
      <vt:variant>
        <vt:i4>18</vt:i4>
      </vt:variant>
      <vt:variant>
        <vt:i4>0</vt:i4>
      </vt:variant>
      <vt:variant>
        <vt:i4>5</vt:i4>
      </vt:variant>
      <vt:variant>
        <vt:lpwstr>https://www.bases.org.uk/sspage-about_us-structure___governance-governance_and_policy.html</vt:lpwstr>
      </vt:variant>
      <vt:variant>
        <vt:lpwstr/>
      </vt:variant>
      <vt:variant>
        <vt:i4>3670068</vt:i4>
      </vt:variant>
      <vt:variant>
        <vt:i4>15</vt:i4>
      </vt:variant>
      <vt:variant>
        <vt:i4>0</vt:i4>
      </vt:variant>
      <vt:variant>
        <vt:i4>5</vt:i4>
      </vt:variant>
      <vt:variant>
        <vt:lpwstr>http://www.bases.org.uk/Student-Conference</vt:lpwstr>
      </vt:variant>
      <vt:variant>
        <vt:lpwstr/>
      </vt:variant>
      <vt:variant>
        <vt:i4>1769549</vt:i4>
      </vt:variant>
      <vt:variant>
        <vt:i4>9</vt:i4>
      </vt:variant>
      <vt:variant>
        <vt:i4>0</vt:i4>
      </vt:variant>
      <vt:variant>
        <vt:i4>5</vt:i4>
      </vt:variant>
      <vt:variant>
        <vt:lpwstr>http://www.bases.org.uk/</vt:lpwstr>
      </vt:variant>
      <vt:variant>
        <vt:lpwstr/>
      </vt:variant>
      <vt:variant>
        <vt:i4>6291464</vt:i4>
      </vt:variant>
      <vt:variant>
        <vt:i4>3</vt:i4>
      </vt:variant>
      <vt:variant>
        <vt:i4>0</vt:i4>
      </vt:variant>
      <vt:variant>
        <vt:i4>5</vt:i4>
      </vt:variant>
      <vt:variant>
        <vt:lpwstr>mailto:iwilson@bases.org.uk</vt:lpwstr>
      </vt:variant>
      <vt:variant>
        <vt:lpwstr/>
      </vt:variant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mailto:officemanager@bases.org.uk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 User</dc:creator>
  <cp:keywords/>
  <cp:lastModifiedBy>Ian Wilson</cp:lastModifiedBy>
  <cp:revision>29</cp:revision>
  <cp:lastPrinted>1995-11-22T01:41:00Z</cp:lastPrinted>
  <dcterms:created xsi:type="dcterms:W3CDTF">2026-07-03T05:57:00Z</dcterms:created>
  <dcterms:modified xsi:type="dcterms:W3CDTF">2026-07-03T06:18:00Z</dcterms:modified>
</cp:coreProperties>
</file>